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C3" w:rsidRPr="006C3B71" w:rsidRDefault="006A57C3" w:rsidP="006A57C3">
      <w:pPr>
        <w:autoSpaceDE w:val="0"/>
        <w:autoSpaceDN w:val="0"/>
        <w:adjustRightInd w:val="0"/>
        <w:jc w:val="center"/>
        <w:rPr>
          <w:rFonts w:ascii="Calibri" w:eastAsiaTheme="minorHAnsi" w:hAnsi="Calibri" w:cs="Calibri"/>
          <w:b/>
          <w:bCs/>
          <w:lang w:eastAsia="en-US"/>
        </w:rPr>
      </w:pPr>
      <w:bookmarkStart w:id="0" w:name="_GoBack"/>
      <w:bookmarkEnd w:id="0"/>
      <w:r w:rsidRPr="006C3B71">
        <w:rPr>
          <w:rFonts w:ascii="Calibri" w:eastAsiaTheme="minorHAnsi" w:hAnsi="Calibri" w:cs="Calibri"/>
          <w:b/>
          <w:bCs/>
          <w:lang w:eastAsia="en-US"/>
        </w:rPr>
        <w:t>Συλλογικός προγραμματισμός, εσωτερική και εξωτερική αξιολόγηση των σχολικών μονάδων ως προς το εκπαιδευτικό τους έργο</w:t>
      </w:r>
    </w:p>
    <w:p w:rsidR="006A57C3" w:rsidRPr="006C3B71" w:rsidRDefault="006A57C3" w:rsidP="006A57C3">
      <w:pPr>
        <w:pStyle w:val="BodyText21"/>
        <w:suppressAutoHyphens/>
        <w:spacing w:before="60" w:after="60" w:line="300" w:lineRule="auto"/>
        <w:jc w:val="center"/>
        <w:rPr>
          <w:rFonts w:ascii="Calibri" w:hAnsi="Calibri" w:cs="Calibri"/>
          <w:sz w:val="24"/>
          <w:szCs w:val="24"/>
        </w:rPr>
      </w:pPr>
      <w:r w:rsidRPr="006C3B71">
        <w:rPr>
          <w:rFonts w:ascii="Calibri" w:eastAsiaTheme="minorHAnsi" w:hAnsi="Calibri" w:cs="Calibri"/>
          <w:sz w:val="24"/>
          <w:szCs w:val="24"/>
        </w:rPr>
        <w:t>Υ.Α. αριθμ. 108906/ΓΔ4/7.9.2021 ΦΕΚ 4189/τ.Β΄/10.9.2021</w:t>
      </w:r>
    </w:p>
    <w:p w:rsidR="006A57C3" w:rsidRDefault="006A57C3" w:rsidP="006A57C3">
      <w:pPr>
        <w:pStyle w:val="BodyText21"/>
        <w:suppressAutoHyphens/>
        <w:spacing w:before="60" w:after="60" w:line="300" w:lineRule="auto"/>
        <w:rPr>
          <w:rFonts w:ascii="Palatino Linotype" w:hAnsi="Palatino Linotype" w:cs="Arial"/>
          <w:sz w:val="24"/>
          <w:szCs w:val="24"/>
        </w:rPr>
      </w:pPr>
    </w:p>
    <w:p w:rsidR="006A57C3" w:rsidRPr="006C3B71" w:rsidRDefault="006A57C3" w:rsidP="006A57C3">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Άρθρο 11 § 2, περ.1 - Ταυτότητα του σχολείου</w:t>
      </w:r>
    </w:p>
    <w:p w:rsidR="006A57C3" w:rsidRPr="006C3B71" w:rsidRDefault="006A57C3" w:rsidP="006A57C3">
      <w:pPr>
        <w:pStyle w:val="BodyText21"/>
        <w:suppressAutoHyphens/>
        <w:spacing w:before="60" w:after="60" w:line="300" w:lineRule="auto"/>
        <w:rPr>
          <w:rFonts w:asciiTheme="minorHAnsi" w:hAnsiTheme="minorHAnsi" w:cstheme="minorHAnsi"/>
          <w:sz w:val="22"/>
          <w:szCs w:val="22"/>
        </w:rPr>
      </w:pPr>
    </w:p>
    <w:p w:rsidR="006A57C3" w:rsidRDefault="0076420E" w:rsidP="006D58E7">
      <w:pPr>
        <w:suppressAutoHyphens/>
        <w:spacing w:before="60" w:after="60" w:line="360" w:lineRule="auto"/>
        <w:jc w:val="both"/>
        <w:rPr>
          <w:rFonts w:asciiTheme="minorHAnsi" w:hAnsiTheme="minorHAnsi" w:cstheme="minorHAnsi"/>
          <w:b/>
          <w:sz w:val="22"/>
          <w:szCs w:val="22"/>
        </w:rPr>
      </w:pPr>
      <w:r w:rsidRPr="0076420E">
        <w:rPr>
          <w:rFonts w:asciiTheme="minorHAnsi" w:hAnsiTheme="minorHAnsi" w:cstheme="minorHAnsi"/>
          <w:b/>
          <w:sz w:val="22"/>
          <w:szCs w:val="22"/>
        </w:rPr>
        <w:t xml:space="preserve">           </w:t>
      </w:r>
      <w:r w:rsidR="006A57C3" w:rsidRPr="006C3B71">
        <w:rPr>
          <w:rFonts w:asciiTheme="minorHAnsi" w:hAnsiTheme="minorHAnsi" w:cstheme="minorHAnsi"/>
          <w:b/>
          <w:sz w:val="22"/>
          <w:szCs w:val="22"/>
        </w:rPr>
        <w:t xml:space="preserve">Η σχολική μονάδα του </w:t>
      </w:r>
      <w:r w:rsidR="00F94EBF" w:rsidRPr="006C3B71">
        <w:rPr>
          <w:rFonts w:asciiTheme="minorHAnsi" w:hAnsiTheme="minorHAnsi" w:cstheme="minorHAnsi"/>
          <w:b/>
          <w:sz w:val="22"/>
          <w:szCs w:val="22"/>
        </w:rPr>
        <w:t>2</w:t>
      </w:r>
      <w:r w:rsidR="00F94EBF" w:rsidRPr="006C3B71">
        <w:rPr>
          <w:rFonts w:asciiTheme="minorHAnsi" w:hAnsiTheme="minorHAnsi" w:cstheme="minorHAnsi"/>
          <w:b/>
          <w:sz w:val="22"/>
          <w:szCs w:val="22"/>
          <w:vertAlign w:val="superscript"/>
        </w:rPr>
        <w:t>ου</w:t>
      </w:r>
      <w:r w:rsidR="00F94EBF" w:rsidRPr="006C3B71">
        <w:rPr>
          <w:rFonts w:asciiTheme="minorHAnsi" w:hAnsiTheme="minorHAnsi" w:cstheme="minorHAnsi"/>
          <w:b/>
          <w:sz w:val="22"/>
          <w:szCs w:val="22"/>
        </w:rPr>
        <w:t xml:space="preserve"> ΓΕΛ Γλυκών Νερών </w:t>
      </w:r>
      <w:r w:rsidR="006A57C3" w:rsidRPr="006C3B71">
        <w:rPr>
          <w:rFonts w:asciiTheme="minorHAnsi" w:hAnsiTheme="minorHAnsi" w:cstheme="minorHAnsi"/>
          <w:b/>
          <w:sz w:val="22"/>
          <w:szCs w:val="22"/>
        </w:rPr>
        <w:t xml:space="preserve">ιδρύθηκε το </w:t>
      </w:r>
      <w:r w:rsidR="006D58E7" w:rsidRPr="006C3B71">
        <w:rPr>
          <w:rFonts w:asciiTheme="minorHAnsi" w:hAnsiTheme="minorHAnsi" w:cstheme="minorHAnsi"/>
          <w:b/>
          <w:sz w:val="22"/>
          <w:szCs w:val="22"/>
        </w:rPr>
        <w:t>έτος</w:t>
      </w:r>
      <w:r w:rsidR="00F94EBF" w:rsidRPr="006C3B71">
        <w:rPr>
          <w:rFonts w:asciiTheme="minorHAnsi" w:hAnsiTheme="minorHAnsi" w:cstheme="minorHAnsi"/>
          <w:b/>
          <w:sz w:val="22"/>
          <w:szCs w:val="22"/>
        </w:rPr>
        <w:t xml:space="preserve"> 2005</w:t>
      </w:r>
      <w:r w:rsidR="002E7A13" w:rsidRPr="006C3B71">
        <w:rPr>
          <w:rFonts w:asciiTheme="minorHAnsi" w:hAnsiTheme="minorHAnsi" w:cstheme="minorHAnsi"/>
          <w:b/>
          <w:sz w:val="22"/>
          <w:szCs w:val="22"/>
        </w:rPr>
        <w:t xml:space="preserve">, </w:t>
      </w:r>
      <w:r w:rsidR="008E4F9C">
        <w:rPr>
          <w:rFonts w:asciiTheme="minorHAnsi" w:hAnsiTheme="minorHAnsi" w:cstheme="minorHAnsi"/>
          <w:b/>
          <w:sz w:val="22"/>
          <w:szCs w:val="22"/>
        </w:rPr>
        <w:t xml:space="preserve">η οποία </w:t>
      </w:r>
      <w:r w:rsidR="00F94EBF" w:rsidRPr="006C3B71">
        <w:rPr>
          <w:rFonts w:asciiTheme="minorHAnsi" w:hAnsiTheme="minorHAnsi" w:cstheme="minorHAnsi"/>
          <w:b/>
          <w:sz w:val="22"/>
          <w:szCs w:val="22"/>
        </w:rPr>
        <w:t xml:space="preserve">στεγάζεται σε ιδιόκτητο κτίριο που βρίσκεται στις οδούς Μεσολογγίου και Αργοστολίου στη περιοχή Φούρεσι. Λειτουργεί σε πρωινή βάρδια από το σχολικό έτος 2005  (ΦΕΚ Ίδρυσης: 1032/21-07-2005). Συναυλίζεται με το 2ο Γυμνάσιο Γλυκών Νερών και γειτνιάζει  με το 2ο Δημοτικό  και το Νηπιαγωγείο  της περιοχής. Θεωρητικά ανήκει σε συγκρότημα σχολείων που εξυπηρετεί τις εκπαιδευτικές ανάγκες κυρίως των μαθητών της περιοχής  Φούρεσι </w:t>
      </w:r>
      <w:r w:rsidR="008E4F9C">
        <w:rPr>
          <w:rFonts w:asciiTheme="minorHAnsi" w:hAnsiTheme="minorHAnsi" w:cstheme="minorHAnsi"/>
          <w:b/>
          <w:sz w:val="22"/>
          <w:szCs w:val="22"/>
        </w:rPr>
        <w:t>-</w:t>
      </w:r>
      <w:r w:rsidR="00F94EBF" w:rsidRPr="006C3B71">
        <w:rPr>
          <w:rFonts w:asciiTheme="minorHAnsi" w:hAnsiTheme="minorHAnsi" w:cstheme="minorHAnsi"/>
          <w:b/>
          <w:sz w:val="22"/>
          <w:szCs w:val="22"/>
        </w:rPr>
        <w:t>Γλυκών Νερών και περιορισμένου αριθμού μαθητών από τον Γέρακα Αττικής.</w:t>
      </w:r>
      <w:r w:rsidR="008E4F9C">
        <w:rPr>
          <w:rFonts w:asciiTheme="minorHAnsi" w:hAnsiTheme="minorHAnsi" w:cstheme="minorHAnsi"/>
          <w:b/>
          <w:sz w:val="22"/>
          <w:szCs w:val="22"/>
        </w:rPr>
        <w:t xml:space="preserve"> </w:t>
      </w:r>
      <w:r w:rsidR="006A57C3" w:rsidRPr="006C3B71">
        <w:rPr>
          <w:rFonts w:asciiTheme="minorHAnsi" w:hAnsiTheme="minorHAnsi" w:cstheme="minorHAnsi"/>
          <w:b/>
          <w:sz w:val="22"/>
          <w:szCs w:val="22"/>
        </w:rPr>
        <w:t>Λειτουρ</w:t>
      </w:r>
      <w:r w:rsidR="00F94EBF" w:rsidRPr="006C3B71">
        <w:rPr>
          <w:rFonts w:asciiTheme="minorHAnsi" w:hAnsiTheme="minorHAnsi" w:cstheme="minorHAnsi"/>
          <w:b/>
          <w:sz w:val="22"/>
          <w:szCs w:val="22"/>
        </w:rPr>
        <w:t xml:space="preserve">γεί σε αυτόνομο κτίριο και διαθέτει 7 </w:t>
      </w:r>
      <w:r w:rsidR="006A57C3" w:rsidRPr="006C3B71">
        <w:rPr>
          <w:rFonts w:asciiTheme="minorHAnsi" w:hAnsiTheme="minorHAnsi" w:cstheme="minorHAnsi"/>
          <w:b/>
          <w:sz w:val="22"/>
          <w:szCs w:val="22"/>
        </w:rPr>
        <w:t>αίθουσες διδασκαλίας, αίθουσα Πληροφορικής, αίθουσα Φυσικών Επιστημών, και Γραφεία Διευθυντή και Καθηγητών.</w:t>
      </w:r>
      <w:r w:rsidR="008E4F9C">
        <w:rPr>
          <w:rFonts w:asciiTheme="minorHAnsi" w:hAnsiTheme="minorHAnsi" w:cstheme="minorHAnsi"/>
          <w:b/>
          <w:sz w:val="22"/>
          <w:szCs w:val="22"/>
        </w:rPr>
        <w:t xml:space="preserve"> Επίσης στο ισόγειο έχει έναν πολυδύναμο χώρο</w:t>
      </w:r>
      <w:r w:rsidR="008E4F9C" w:rsidRPr="008E4F9C">
        <w:rPr>
          <w:rFonts w:asciiTheme="minorHAnsi" w:hAnsiTheme="minorHAnsi" w:cstheme="minorHAnsi"/>
          <w:b/>
          <w:sz w:val="22"/>
          <w:szCs w:val="22"/>
        </w:rPr>
        <w:t xml:space="preserve"> -αίθουσα πολλαπλών χρήσεων- ο οποίος έχει μετατραπεί σε δύο αίθουσες διδασκαλίας με ένα πτυσσόμενο διαχωριστικό για να καλυφθούν οι διδακτικές ανάγκες.</w:t>
      </w:r>
    </w:p>
    <w:p w:rsidR="00AB629F" w:rsidRPr="00AB629F" w:rsidRDefault="00AB629F" w:rsidP="00AB629F">
      <w:pPr>
        <w:suppressAutoHyphens/>
        <w:spacing w:before="60" w:after="60" w:line="360" w:lineRule="auto"/>
        <w:jc w:val="both"/>
        <w:rPr>
          <w:rFonts w:asciiTheme="minorHAnsi" w:hAnsiTheme="minorHAnsi" w:cstheme="minorHAnsi"/>
          <w:b/>
          <w:sz w:val="22"/>
          <w:szCs w:val="22"/>
        </w:rPr>
      </w:pPr>
      <w:r w:rsidRPr="00AB629F">
        <w:rPr>
          <w:rFonts w:asciiTheme="minorHAnsi" w:hAnsiTheme="minorHAnsi" w:cstheme="minorHAnsi"/>
          <w:b/>
          <w:sz w:val="22"/>
          <w:szCs w:val="22"/>
        </w:rPr>
        <w:t xml:space="preserve">         Ο προαύλιος χώρος του σχολείου είναι μοιρασμένος σε δύο επίπεδα λόγω της διαμόρφωσης του εδάφους. Στο κάτω επίπεδο υπάρχει ένα γήπεδο μπάσκετ, κοινό και για τα δύο σχολεία. Ένας μικρός στεγασμένος χώρος ανάμεσα στα δύο κτίρια προς τη μεριά του Λυκείου χρησιμοποιείται από τους μαθητές για να προφυλάσσονται από την βροχή  και  τον ήλιο, αποτελεί δε χώρο συνάντησής τους και εκτός ωρών διδασκαλίας.</w:t>
      </w:r>
    </w:p>
    <w:p w:rsidR="00AB629F" w:rsidRPr="00AB629F" w:rsidRDefault="00AB629F" w:rsidP="00AB629F">
      <w:pPr>
        <w:suppressAutoHyphens/>
        <w:spacing w:before="60" w:after="60" w:line="360" w:lineRule="auto"/>
        <w:jc w:val="both"/>
        <w:rPr>
          <w:rFonts w:asciiTheme="minorHAnsi" w:hAnsiTheme="minorHAnsi" w:cstheme="minorHAnsi"/>
          <w:b/>
          <w:sz w:val="22"/>
          <w:szCs w:val="22"/>
        </w:rPr>
      </w:pPr>
      <w:r w:rsidRPr="00AB629F">
        <w:rPr>
          <w:rFonts w:asciiTheme="minorHAnsi" w:hAnsiTheme="minorHAnsi" w:cstheme="minorHAnsi"/>
          <w:b/>
          <w:sz w:val="22"/>
          <w:szCs w:val="22"/>
        </w:rPr>
        <w:t xml:space="preserve">        Το σχολείο διαθέτει κυλικείο, όπου ακολουθεί όλες τις Υγειονομικές διατάξεις λαμβάνοντας υπόψη τις διεθνείς και εθνικές διατροφικές συστάσεις.</w:t>
      </w:r>
    </w:p>
    <w:p w:rsidR="00AB629F" w:rsidRDefault="00AB629F" w:rsidP="00AB629F">
      <w:pPr>
        <w:suppressAutoHyphens/>
        <w:spacing w:before="60" w:after="60" w:line="360" w:lineRule="auto"/>
        <w:jc w:val="both"/>
        <w:rPr>
          <w:rFonts w:asciiTheme="minorHAnsi" w:hAnsiTheme="minorHAnsi" w:cstheme="minorHAnsi"/>
          <w:b/>
          <w:sz w:val="22"/>
          <w:szCs w:val="22"/>
        </w:rPr>
      </w:pPr>
      <w:r w:rsidRPr="00AB629F">
        <w:rPr>
          <w:rFonts w:asciiTheme="minorHAnsi" w:hAnsiTheme="minorHAnsi" w:cstheme="minorHAnsi"/>
          <w:b/>
          <w:sz w:val="22"/>
          <w:szCs w:val="22"/>
        </w:rPr>
        <w:t xml:space="preserve">        Οι υπάρχοντες χώροι του σχολείου ανταποκρίνονται οριακά στις απαιτήσεις του προγράμματος σπουδών, στις ανάγκες των μαθητών και των εκπαιδευτικών. Ένα σημαντικό πρόβλημα είναι η απουσία χώρων για την ανάπτυξη θεματικών αιθουσών. Το πρόβλημα αυτό αντιμετωπίζεται εκ των ενόντων με τον εξοπλισμό και τη συστηματική χρήση της αίθουσας πολλαπλών χρήσεων. Η έλλειψη κλειστού Γυμναστηρίου επίσης, σκιάστρων στο προαύλιο  και αποθηκευτικών χώρων αποτελούν επίσης προβλήματα στην καθημερινή λειτουργία του σχολείου. Ωστόσο υπάρχει πρόβλεψη για την εξυπηρέτηση ατόμων με ειδικές ανάγκες</w:t>
      </w:r>
      <w:r w:rsidR="0076420E" w:rsidRPr="0076420E">
        <w:rPr>
          <w:rFonts w:asciiTheme="minorHAnsi" w:hAnsiTheme="minorHAnsi" w:cstheme="minorHAnsi"/>
          <w:b/>
          <w:sz w:val="22"/>
          <w:szCs w:val="22"/>
        </w:rPr>
        <w:t xml:space="preserve"> (</w:t>
      </w:r>
      <w:r w:rsidR="0076420E">
        <w:rPr>
          <w:rFonts w:asciiTheme="minorHAnsi" w:hAnsiTheme="minorHAnsi" w:cstheme="minorHAnsi"/>
          <w:b/>
          <w:sz w:val="22"/>
          <w:szCs w:val="22"/>
        </w:rPr>
        <w:t xml:space="preserve">ράμπα και τουαλέτα) καθώς </w:t>
      </w:r>
      <w:r w:rsidRPr="00AB629F">
        <w:rPr>
          <w:rFonts w:asciiTheme="minorHAnsi" w:hAnsiTheme="minorHAnsi" w:cstheme="minorHAnsi"/>
          <w:b/>
          <w:sz w:val="22"/>
          <w:szCs w:val="22"/>
        </w:rPr>
        <w:t xml:space="preserve"> και ανελκυστήρας. Το σχολικό κτίριο συντηρείται συνεχώς και γενικά διατηρείται σε καλή κατάσταση. Για την ασφάλεια του κτιρίου έγινε επέκταση του συναγερμού και νέα </w:t>
      </w:r>
      <w:r w:rsidRPr="00AB629F">
        <w:rPr>
          <w:rFonts w:asciiTheme="minorHAnsi" w:hAnsiTheme="minorHAnsi" w:cstheme="minorHAnsi"/>
          <w:b/>
          <w:sz w:val="22"/>
          <w:szCs w:val="22"/>
        </w:rPr>
        <w:lastRenderedPageBreak/>
        <w:t>εγκατάσταση πυρασφάλειας. Πραγματοποιήθηκε αναγόμωση των πυροσβεστήρων, και  συντηρήθηκε το κιόσκι.</w:t>
      </w:r>
    </w:p>
    <w:p w:rsidR="006A57C3" w:rsidRPr="006C3B71" w:rsidRDefault="006A57C3" w:rsidP="006D58E7">
      <w:pPr>
        <w:suppressAutoHyphens/>
        <w:spacing w:before="60" w:after="60" w:line="360" w:lineRule="auto"/>
        <w:jc w:val="both"/>
        <w:rPr>
          <w:rFonts w:asciiTheme="minorHAnsi" w:hAnsiTheme="minorHAnsi" w:cstheme="minorHAnsi"/>
          <w:b/>
          <w:sz w:val="22"/>
          <w:szCs w:val="22"/>
        </w:rPr>
      </w:pPr>
      <w:r w:rsidRPr="006C3B71">
        <w:rPr>
          <w:rFonts w:asciiTheme="minorHAnsi" w:hAnsiTheme="minorHAnsi" w:cstheme="minorHAnsi"/>
          <w:b/>
          <w:sz w:val="22"/>
          <w:szCs w:val="22"/>
        </w:rPr>
        <w:t xml:space="preserve">Το σχολικό έτος 2020-2021 λειτούργησε με </w:t>
      </w:r>
      <w:r w:rsidR="00436AFB" w:rsidRPr="006C3B71">
        <w:rPr>
          <w:rFonts w:asciiTheme="minorHAnsi" w:hAnsiTheme="minorHAnsi" w:cstheme="minorHAnsi"/>
          <w:b/>
          <w:sz w:val="22"/>
          <w:szCs w:val="22"/>
        </w:rPr>
        <w:t>7   τμήματα Γενικής Παιδείας και</w:t>
      </w:r>
      <w:r w:rsidRPr="006C3B71">
        <w:rPr>
          <w:rFonts w:asciiTheme="minorHAnsi" w:hAnsiTheme="minorHAnsi" w:cstheme="minorHAnsi"/>
          <w:b/>
          <w:sz w:val="22"/>
          <w:szCs w:val="22"/>
        </w:rPr>
        <w:t xml:space="preserve"> </w:t>
      </w:r>
      <w:r w:rsidR="00436AFB" w:rsidRPr="006C3B71">
        <w:rPr>
          <w:rFonts w:asciiTheme="minorHAnsi" w:hAnsiTheme="minorHAnsi" w:cstheme="minorHAnsi"/>
          <w:b/>
          <w:sz w:val="22"/>
          <w:szCs w:val="22"/>
        </w:rPr>
        <w:t xml:space="preserve">5 </w:t>
      </w:r>
      <w:r w:rsidRPr="006C3B71">
        <w:rPr>
          <w:rFonts w:asciiTheme="minorHAnsi" w:hAnsiTheme="minorHAnsi" w:cstheme="minorHAnsi"/>
          <w:b/>
          <w:sz w:val="22"/>
          <w:szCs w:val="22"/>
        </w:rPr>
        <w:t>τμήματα Ξένων Γλωσσών (Γαλλικά και Γερμανικά)</w:t>
      </w:r>
    </w:p>
    <w:p w:rsidR="006A57C3" w:rsidRPr="006C3B71" w:rsidRDefault="006A57C3" w:rsidP="006D58E7">
      <w:pPr>
        <w:suppressAutoHyphens/>
        <w:spacing w:before="60" w:after="60" w:line="360" w:lineRule="auto"/>
        <w:jc w:val="both"/>
        <w:rPr>
          <w:rFonts w:asciiTheme="minorHAnsi" w:hAnsiTheme="minorHAnsi" w:cstheme="minorHAnsi"/>
          <w:b/>
          <w:sz w:val="22"/>
          <w:szCs w:val="22"/>
        </w:rPr>
      </w:pPr>
      <w:r w:rsidRPr="006C3B71">
        <w:rPr>
          <w:rFonts w:asciiTheme="minorHAnsi" w:hAnsiTheme="minorHAnsi" w:cstheme="minorHAnsi"/>
          <w:b/>
          <w:sz w:val="22"/>
          <w:szCs w:val="22"/>
        </w:rPr>
        <w:t xml:space="preserve">Υπηρέτησαν συνολικά </w:t>
      </w:r>
      <w:r w:rsidR="00B05EFE">
        <w:rPr>
          <w:rFonts w:asciiTheme="minorHAnsi" w:hAnsiTheme="minorHAnsi" w:cstheme="minorHAnsi"/>
          <w:b/>
          <w:sz w:val="22"/>
          <w:szCs w:val="22"/>
        </w:rPr>
        <w:t>18</w:t>
      </w:r>
      <w:r w:rsidRPr="006C3B71">
        <w:rPr>
          <w:rFonts w:asciiTheme="minorHAnsi" w:hAnsiTheme="minorHAnsi" w:cstheme="minorHAnsi"/>
          <w:b/>
          <w:sz w:val="22"/>
          <w:szCs w:val="22"/>
        </w:rPr>
        <w:t xml:space="preserve"> καθηγητές εκ των οποίων </w:t>
      </w:r>
      <w:r w:rsidR="00B05EFE">
        <w:rPr>
          <w:rFonts w:asciiTheme="minorHAnsi" w:hAnsiTheme="minorHAnsi" w:cstheme="minorHAnsi"/>
          <w:b/>
          <w:sz w:val="22"/>
          <w:szCs w:val="22"/>
        </w:rPr>
        <w:t>9</w:t>
      </w:r>
      <w:r w:rsidRPr="006C3B71">
        <w:rPr>
          <w:rFonts w:asciiTheme="minorHAnsi" w:hAnsiTheme="minorHAnsi" w:cstheme="minorHAnsi"/>
          <w:b/>
          <w:sz w:val="22"/>
          <w:szCs w:val="22"/>
        </w:rPr>
        <w:t xml:space="preserve"> μόνιμοι με οργανική θέση,</w:t>
      </w:r>
      <w:r w:rsidR="00B05EFE">
        <w:rPr>
          <w:rFonts w:asciiTheme="minorHAnsi" w:hAnsiTheme="minorHAnsi" w:cstheme="minorHAnsi"/>
          <w:b/>
          <w:sz w:val="22"/>
          <w:szCs w:val="22"/>
        </w:rPr>
        <w:t>2</w:t>
      </w:r>
      <w:r w:rsidRPr="006C3B71">
        <w:rPr>
          <w:rFonts w:asciiTheme="minorHAnsi" w:hAnsiTheme="minorHAnsi" w:cstheme="minorHAnsi"/>
          <w:b/>
          <w:sz w:val="22"/>
          <w:szCs w:val="22"/>
        </w:rPr>
        <w:t xml:space="preserve"> μόνιμοι αποσπασμένοι από άλλες σχολικές μονάδες, </w:t>
      </w:r>
      <w:r w:rsidR="00B05EFE">
        <w:rPr>
          <w:rFonts w:asciiTheme="minorHAnsi" w:hAnsiTheme="minorHAnsi" w:cstheme="minorHAnsi"/>
          <w:b/>
          <w:sz w:val="22"/>
          <w:szCs w:val="22"/>
        </w:rPr>
        <w:t>4</w:t>
      </w:r>
      <w:r w:rsidRPr="006C3B71">
        <w:rPr>
          <w:rFonts w:asciiTheme="minorHAnsi" w:hAnsiTheme="minorHAnsi" w:cstheme="minorHAnsi"/>
          <w:b/>
          <w:sz w:val="22"/>
          <w:szCs w:val="22"/>
        </w:rPr>
        <w:t xml:space="preserve">μόνιμοι με διάθεση για συμπλήρωση του υποχρεωτικού τους ωραρίου και </w:t>
      </w:r>
      <w:r w:rsidR="00B05EFE">
        <w:rPr>
          <w:rFonts w:asciiTheme="minorHAnsi" w:hAnsiTheme="minorHAnsi" w:cstheme="minorHAnsi"/>
          <w:b/>
          <w:sz w:val="22"/>
          <w:szCs w:val="22"/>
        </w:rPr>
        <w:t xml:space="preserve"> 4 αναπληρωτές </w:t>
      </w:r>
      <w:r w:rsidRPr="006C3B71">
        <w:rPr>
          <w:rFonts w:asciiTheme="minorHAnsi" w:hAnsiTheme="minorHAnsi" w:cstheme="minorHAnsi"/>
          <w:b/>
          <w:sz w:val="22"/>
          <w:szCs w:val="22"/>
        </w:rPr>
        <w:t xml:space="preserve"> καθηγητές </w:t>
      </w:r>
    </w:p>
    <w:p w:rsidR="006A57C3" w:rsidRPr="006C3B71" w:rsidRDefault="006A57C3" w:rsidP="006D58E7">
      <w:pPr>
        <w:suppressAutoHyphens/>
        <w:spacing w:before="60" w:after="60" w:line="360" w:lineRule="auto"/>
        <w:jc w:val="both"/>
        <w:rPr>
          <w:rFonts w:asciiTheme="minorHAnsi" w:hAnsiTheme="minorHAnsi" w:cstheme="minorHAnsi"/>
          <w:b/>
          <w:sz w:val="22"/>
          <w:szCs w:val="22"/>
        </w:rPr>
      </w:pPr>
      <w:r w:rsidRPr="006C3B71">
        <w:rPr>
          <w:rFonts w:asciiTheme="minorHAnsi" w:hAnsiTheme="minorHAnsi" w:cstheme="minorHAnsi"/>
          <w:b/>
          <w:sz w:val="22"/>
          <w:szCs w:val="22"/>
        </w:rPr>
        <w:t xml:space="preserve">Στο σχολείο φοίτησαν </w:t>
      </w:r>
      <w:r w:rsidR="006E326C">
        <w:rPr>
          <w:rFonts w:asciiTheme="minorHAnsi" w:hAnsiTheme="minorHAnsi" w:cstheme="minorHAnsi"/>
          <w:b/>
          <w:sz w:val="22"/>
          <w:szCs w:val="22"/>
        </w:rPr>
        <w:t>154</w:t>
      </w:r>
      <w:r w:rsidR="00E53CC6">
        <w:rPr>
          <w:rFonts w:asciiTheme="minorHAnsi" w:hAnsiTheme="minorHAnsi" w:cstheme="minorHAnsi"/>
          <w:b/>
          <w:sz w:val="22"/>
          <w:szCs w:val="22"/>
        </w:rPr>
        <w:t xml:space="preserve"> μαθητές, 74 αγόρια και  80 </w:t>
      </w:r>
      <w:r w:rsidRPr="006C3B71">
        <w:rPr>
          <w:rFonts w:asciiTheme="minorHAnsi" w:hAnsiTheme="minorHAnsi" w:cstheme="minorHAnsi"/>
          <w:b/>
          <w:sz w:val="22"/>
          <w:szCs w:val="22"/>
        </w:rPr>
        <w:t>κορίτσια. Στην</w:t>
      </w:r>
      <w:r w:rsidR="003E3F33">
        <w:rPr>
          <w:rFonts w:asciiTheme="minorHAnsi" w:hAnsiTheme="minorHAnsi" w:cstheme="minorHAnsi"/>
          <w:b/>
          <w:sz w:val="22"/>
          <w:szCs w:val="22"/>
        </w:rPr>
        <w:t xml:space="preserve"> πλειοψηφία τους ανήκουν σε αναπτυσσόμενη περιοχή (οικιστικά και οικονομικά)</w:t>
      </w:r>
      <w:r w:rsidR="004E68B8">
        <w:rPr>
          <w:rFonts w:asciiTheme="minorHAnsi" w:hAnsiTheme="minorHAnsi" w:cstheme="minorHAnsi"/>
          <w:b/>
          <w:sz w:val="22"/>
          <w:szCs w:val="22"/>
        </w:rPr>
        <w:t>, που είναι το Φούρεσι</w:t>
      </w:r>
      <w:r w:rsidRPr="006C3B71">
        <w:rPr>
          <w:rFonts w:asciiTheme="minorHAnsi" w:hAnsiTheme="minorHAnsi" w:cstheme="minorHAnsi"/>
          <w:b/>
          <w:sz w:val="22"/>
          <w:szCs w:val="22"/>
        </w:rPr>
        <w:t>.</w:t>
      </w:r>
    </w:p>
    <w:p w:rsidR="006A57C3" w:rsidRPr="006C3B71" w:rsidRDefault="006A57C3" w:rsidP="006D58E7">
      <w:pPr>
        <w:suppressAutoHyphens/>
        <w:spacing w:before="60" w:after="60" w:line="360" w:lineRule="auto"/>
        <w:jc w:val="both"/>
        <w:rPr>
          <w:rFonts w:asciiTheme="minorHAnsi" w:hAnsiTheme="minorHAnsi" w:cstheme="minorHAnsi"/>
          <w:b/>
          <w:sz w:val="22"/>
          <w:szCs w:val="22"/>
        </w:rPr>
      </w:pPr>
      <w:r w:rsidRPr="006C3B71">
        <w:rPr>
          <w:rFonts w:asciiTheme="minorHAnsi" w:hAnsiTheme="minorHAnsi" w:cstheme="minorHAnsi"/>
          <w:b/>
          <w:sz w:val="22"/>
          <w:szCs w:val="22"/>
        </w:rPr>
        <w:t xml:space="preserve">Κατά το σχολικό έτος 2020-2021 η διεξαγωγή των μαθημάτων έγινε εξ αποστάσεως κατά το μεγαλύτερο χρονικό διάστημα, λόγω της πανδημίας από τη διάδοση του ιού </w:t>
      </w:r>
      <w:r w:rsidRPr="006C3B71">
        <w:rPr>
          <w:rFonts w:asciiTheme="minorHAnsi" w:hAnsiTheme="minorHAnsi" w:cstheme="minorHAnsi"/>
          <w:b/>
          <w:sz w:val="22"/>
          <w:szCs w:val="22"/>
          <w:lang w:val="en-US"/>
        </w:rPr>
        <w:t>Covid</w:t>
      </w:r>
      <w:r w:rsidRPr="006C3B71">
        <w:rPr>
          <w:rFonts w:asciiTheme="minorHAnsi" w:hAnsiTheme="minorHAnsi" w:cstheme="minorHAnsi"/>
          <w:b/>
          <w:sz w:val="22"/>
          <w:szCs w:val="22"/>
        </w:rPr>
        <w:t>-19</w:t>
      </w:r>
      <w:r w:rsidR="00A47DA4" w:rsidRPr="006C3B71">
        <w:rPr>
          <w:rFonts w:asciiTheme="minorHAnsi" w:hAnsiTheme="minorHAnsi" w:cstheme="minorHAnsi"/>
          <w:b/>
          <w:sz w:val="22"/>
          <w:szCs w:val="22"/>
        </w:rPr>
        <w:t xml:space="preserve"> και του </w:t>
      </w:r>
      <w:r w:rsidR="00A47DA4" w:rsidRPr="006C3B71">
        <w:rPr>
          <w:rFonts w:asciiTheme="minorHAnsi" w:hAnsiTheme="minorHAnsi" w:cstheme="minorHAnsi"/>
          <w:b/>
          <w:sz w:val="22"/>
          <w:szCs w:val="22"/>
          <w:lang w:val="en-US"/>
        </w:rPr>
        <w:t>lock</w:t>
      </w:r>
      <w:r w:rsidR="00A47DA4" w:rsidRPr="006C3B71">
        <w:rPr>
          <w:rFonts w:asciiTheme="minorHAnsi" w:hAnsiTheme="minorHAnsi" w:cstheme="minorHAnsi"/>
          <w:b/>
          <w:sz w:val="22"/>
          <w:szCs w:val="22"/>
        </w:rPr>
        <w:t xml:space="preserve"> </w:t>
      </w:r>
      <w:r w:rsidR="00A47DA4" w:rsidRPr="006C3B71">
        <w:rPr>
          <w:rFonts w:asciiTheme="minorHAnsi" w:hAnsiTheme="minorHAnsi" w:cstheme="minorHAnsi"/>
          <w:b/>
          <w:sz w:val="22"/>
          <w:szCs w:val="22"/>
          <w:lang w:val="en-US"/>
        </w:rPr>
        <w:t>down</w:t>
      </w:r>
      <w:r w:rsidR="00A47DA4" w:rsidRPr="006C3B71">
        <w:rPr>
          <w:rFonts w:asciiTheme="minorHAnsi" w:hAnsiTheme="minorHAnsi" w:cstheme="minorHAnsi"/>
          <w:b/>
          <w:sz w:val="22"/>
          <w:szCs w:val="22"/>
        </w:rPr>
        <w:t xml:space="preserve"> που επιβλήθηκε</w:t>
      </w:r>
      <w:r w:rsidRPr="006C3B71">
        <w:rPr>
          <w:rFonts w:asciiTheme="minorHAnsi" w:hAnsiTheme="minorHAnsi" w:cstheme="minorHAnsi"/>
          <w:b/>
          <w:sz w:val="22"/>
          <w:szCs w:val="22"/>
        </w:rPr>
        <w:t xml:space="preserve">. Η δια ζώσης διδασκαλία με φυσική παρουσία των μαθητών στο σχολείο έγινε μόλις για τέσσερις μήνες, χρόνος απόλυτα ανεπαρκής για εξαγωγή ασφαλών συμπερασμάτων της επίδοσης και προόδου των μαθητών. Οι συχνές αρρυθμίες του ηλεκτρονικού συστήματος </w:t>
      </w:r>
      <w:r w:rsidRPr="006C3B71">
        <w:rPr>
          <w:rFonts w:asciiTheme="minorHAnsi" w:hAnsiTheme="minorHAnsi" w:cstheme="minorHAnsi"/>
          <w:b/>
          <w:sz w:val="22"/>
          <w:szCs w:val="22"/>
          <w:lang w:val="en-US"/>
        </w:rPr>
        <w:t>Webex</w:t>
      </w:r>
      <w:r w:rsidRPr="006C3B71">
        <w:rPr>
          <w:rFonts w:asciiTheme="minorHAnsi" w:hAnsiTheme="minorHAnsi" w:cstheme="minorHAnsi"/>
          <w:b/>
          <w:sz w:val="22"/>
          <w:szCs w:val="22"/>
        </w:rPr>
        <w:t>, οι ιδιαιτερότητες της σύγχρονης ή ασύχρονης εξ αποστάσεως διδασκαλίας,</w:t>
      </w:r>
      <w:r w:rsidR="002210B7">
        <w:rPr>
          <w:rFonts w:asciiTheme="minorHAnsi" w:hAnsiTheme="minorHAnsi" w:cstheme="minorHAnsi"/>
          <w:b/>
          <w:sz w:val="22"/>
          <w:szCs w:val="22"/>
        </w:rPr>
        <w:t xml:space="preserve"> η υποχρεωτικά κλειστή κάμερα εκ μέρους των μαθητών, </w:t>
      </w:r>
      <w:r w:rsidRPr="006C3B71">
        <w:rPr>
          <w:rFonts w:asciiTheme="minorHAnsi" w:hAnsiTheme="minorHAnsi" w:cstheme="minorHAnsi"/>
          <w:b/>
          <w:sz w:val="22"/>
          <w:szCs w:val="22"/>
        </w:rPr>
        <w:t xml:space="preserve"> η έλλειψη υλικοτεχνικής υποδομής σε ορισμένους μαθητές του σχολείου, συνιστούν τις βασικές αιτίες</w:t>
      </w:r>
      <w:r w:rsidR="002210B7">
        <w:rPr>
          <w:rFonts w:asciiTheme="minorHAnsi" w:hAnsiTheme="minorHAnsi" w:cstheme="minorHAnsi"/>
          <w:b/>
          <w:sz w:val="22"/>
          <w:szCs w:val="22"/>
        </w:rPr>
        <w:t xml:space="preserve"> προβλημάτων στη διδακτική διαδικασία.</w:t>
      </w:r>
    </w:p>
    <w:p w:rsidR="00665E62" w:rsidRPr="006C3B71" w:rsidRDefault="00665E62">
      <w:pPr>
        <w:rPr>
          <w:rFonts w:asciiTheme="minorHAnsi" w:hAnsiTheme="minorHAnsi" w:cstheme="minorHAnsi"/>
          <w:sz w:val="22"/>
          <w:szCs w:val="22"/>
        </w:rPr>
      </w:pPr>
    </w:p>
    <w:p w:rsidR="006D58E7" w:rsidRPr="006C3B71" w:rsidRDefault="006D58E7"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Άρθρο 11 § 2, περ.2</w:t>
      </w:r>
      <w:r w:rsidR="002E7A13" w:rsidRPr="006C3B71">
        <w:rPr>
          <w:rFonts w:asciiTheme="minorHAnsi" w:hAnsiTheme="minorHAnsi" w:cstheme="minorHAnsi"/>
          <w:sz w:val="22"/>
          <w:szCs w:val="22"/>
        </w:rPr>
        <w:t>,3 και 4</w:t>
      </w:r>
      <w:r w:rsidRPr="006C3B71">
        <w:rPr>
          <w:rFonts w:asciiTheme="minorHAnsi" w:hAnsiTheme="minorHAnsi" w:cstheme="minorHAnsi"/>
          <w:sz w:val="22"/>
          <w:szCs w:val="22"/>
        </w:rPr>
        <w:t xml:space="preserve"> – Αποτίμηση </w:t>
      </w:r>
      <w:r w:rsidR="00B673A9" w:rsidRPr="006C3B71">
        <w:rPr>
          <w:rFonts w:asciiTheme="minorHAnsi" w:hAnsiTheme="minorHAnsi" w:cstheme="minorHAnsi"/>
          <w:sz w:val="22"/>
          <w:szCs w:val="22"/>
        </w:rPr>
        <w:t>των λειτουργιών</w:t>
      </w:r>
      <w:r w:rsidRPr="006C3B71">
        <w:rPr>
          <w:rFonts w:asciiTheme="minorHAnsi" w:hAnsiTheme="minorHAnsi" w:cstheme="minorHAnsi"/>
          <w:sz w:val="22"/>
          <w:szCs w:val="22"/>
        </w:rPr>
        <w:t xml:space="preserve"> της Σχολικής Μονάδας</w:t>
      </w:r>
    </w:p>
    <w:p w:rsidR="0086150B" w:rsidRPr="006C3B71" w:rsidRDefault="0086150B" w:rsidP="006D58E7">
      <w:pPr>
        <w:pStyle w:val="BodyText21"/>
        <w:suppressAutoHyphens/>
        <w:spacing w:before="60" w:after="60" w:line="300" w:lineRule="auto"/>
        <w:rPr>
          <w:rFonts w:asciiTheme="minorHAnsi" w:hAnsiTheme="minorHAnsi" w:cstheme="minorHAnsi"/>
          <w:sz w:val="22"/>
          <w:szCs w:val="22"/>
        </w:rPr>
      </w:pPr>
    </w:p>
    <w:tbl>
      <w:tblPr>
        <w:tblStyle w:val="a3"/>
        <w:tblW w:w="10065" w:type="dxa"/>
        <w:tblInd w:w="-998" w:type="dxa"/>
        <w:tblLook w:val="04A0" w:firstRow="1" w:lastRow="0" w:firstColumn="1" w:lastColumn="0" w:noHBand="0" w:noVBand="1"/>
      </w:tblPr>
      <w:tblGrid>
        <w:gridCol w:w="4962"/>
        <w:gridCol w:w="568"/>
        <w:gridCol w:w="4535"/>
      </w:tblGrid>
      <w:tr w:rsidR="002E7A13" w:rsidRPr="006C3B71" w:rsidTr="00890156">
        <w:tc>
          <w:tcPr>
            <w:tcW w:w="4962" w:type="dxa"/>
          </w:tcPr>
          <w:p w:rsidR="002E7A13" w:rsidRPr="006C3B71" w:rsidRDefault="002E7A13" w:rsidP="002E7A13">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Άξο</w:t>
            </w:r>
            <w:r w:rsidR="0086150B" w:rsidRPr="006C3B71">
              <w:rPr>
                <w:rFonts w:asciiTheme="minorHAnsi" w:hAnsiTheme="minorHAnsi" w:cstheme="minorHAnsi"/>
                <w:sz w:val="22"/>
                <w:szCs w:val="22"/>
              </w:rPr>
              <w:t>νας:</w:t>
            </w:r>
          </w:p>
        </w:tc>
        <w:tc>
          <w:tcPr>
            <w:tcW w:w="568" w:type="dxa"/>
          </w:tcPr>
          <w:p w:rsidR="002E7A13" w:rsidRPr="006C3B71" w:rsidRDefault="002E7A13"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1-4</w:t>
            </w:r>
          </w:p>
        </w:tc>
        <w:tc>
          <w:tcPr>
            <w:tcW w:w="4535" w:type="dxa"/>
          </w:tcPr>
          <w:p w:rsidR="002E7A13" w:rsidRPr="006C3B71" w:rsidRDefault="002E7A13"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Τεκμηρίωση</w:t>
            </w:r>
          </w:p>
        </w:tc>
      </w:tr>
      <w:tr w:rsidR="002E7A13" w:rsidRPr="006C3B71" w:rsidTr="00890156">
        <w:tc>
          <w:tcPr>
            <w:tcW w:w="10065" w:type="dxa"/>
            <w:gridSpan w:val="3"/>
          </w:tcPr>
          <w:p w:rsidR="002E7A13" w:rsidRPr="006C3B71" w:rsidRDefault="002E7A13" w:rsidP="002E7A13">
            <w:pPr>
              <w:pStyle w:val="BodyText21"/>
              <w:suppressAutoHyphens/>
              <w:spacing w:before="60" w:after="60" w:line="300" w:lineRule="auto"/>
              <w:jc w:val="center"/>
              <w:rPr>
                <w:rFonts w:asciiTheme="minorHAnsi" w:hAnsiTheme="minorHAnsi" w:cstheme="minorHAnsi"/>
                <w:sz w:val="22"/>
                <w:szCs w:val="22"/>
              </w:rPr>
            </w:pPr>
            <w:r w:rsidRPr="006C3B71">
              <w:rPr>
                <w:rFonts w:asciiTheme="minorHAnsi" w:hAnsiTheme="minorHAnsi" w:cstheme="minorHAnsi"/>
                <w:sz w:val="22"/>
                <w:szCs w:val="22"/>
              </w:rPr>
              <w:t>Παιδαγωγική και μαθησιακή λειτουργία</w:t>
            </w:r>
          </w:p>
        </w:tc>
      </w:tr>
      <w:tr w:rsidR="002E7A13" w:rsidRPr="00C83005" w:rsidTr="00890156">
        <w:tc>
          <w:tcPr>
            <w:tcW w:w="4962" w:type="dxa"/>
          </w:tcPr>
          <w:p w:rsidR="002E7A13" w:rsidRPr="006C3B71" w:rsidRDefault="002E7A13"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Διδασκαλία, μάθηση και αξιολόγηση</w:t>
            </w:r>
          </w:p>
        </w:tc>
        <w:tc>
          <w:tcPr>
            <w:tcW w:w="568" w:type="dxa"/>
          </w:tcPr>
          <w:p w:rsidR="002E7A13" w:rsidRPr="006C3B71" w:rsidRDefault="00755724"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4</w:t>
            </w:r>
          </w:p>
        </w:tc>
        <w:tc>
          <w:tcPr>
            <w:tcW w:w="4535" w:type="dxa"/>
          </w:tcPr>
          <w:p w:rsidR="00FB5809" w:rsidRDefault="00E4288E" w:rsidP="00FB5809">
            <w:pPr>
              <w:pStyle w:val="BodyText21"/>
              <w:suppressAutoHyphens/>
              <w:spacing w:before="60" w:after="60" w:line="300" w:lineRule="auto"/>
              <w:rPr>
                <w:rFonts w:asciiTheme="minorHAnsi" w:hAnsiTheme="minorHAnsi" w:cstheme="minorHAnsi"/>
                <w:sz w:val="22"/>
                <w:szCs w:val="22"/>
              </w:rPr>
            </w:pPr>
            <w:r w:rsidRPr="00C83005">
              <w:rPr>
                <w:rFonts w:asciiTheme="minorHAnsi" w:hAnsiTheme="minorHAnsi" w:cstheme="minorHAnsi"/>
                <w:sz w:val="22"/>
                <w:szCs w:val="22"/>
              </w:rPr>
              <w:t xml:space="preserve">Η διδασκαλία βασίστηκε κυρίως στην τηλεκπαίδευση. Δεν αντιμετωπίστηκαν σοβαρά προβλήματα </w:t>
            </w:r>
            <w:r w:rsidR="00F706FC" w:rsidRPr="00C83005">
              <w:rPr>
                <w:rFonts w:asciiTheme="minorHAnsi" w:hAnsiTheme="minorHAnsi" w:cstheme="minorHAnsi"/>
                <w:sz w:val="22"/>
                <w:szCs w:val="22"/>
              </w:rPr>
              <w:t xml:space="preserve">στην εφαρμογή </w:t>
            </w:r>
            <w:r w:rsidRPr="00C83005">
              <w:rPr>
                <w:rFonts w:asciiTheme="minorHAnsi" w:hAnsiTheme="minorHAnsi" w:cstheme="minorHAnsi"/>
                <w:sz w:val="22"/>
                <w:szCs w:val="22"/>
              </w:rPr>
              <w:t>τόσο στη σύγχρονη όσο και στην ασύγχρονη διδασκαλία</w:t>
            </w:r>
            <w:r w:rsidR="00F706FC" w:rsidRPr="00C83005">
              <w:rPr>
                <w:rFonts w:asciiTheme="minorHAnsi" w:hAnsiTheme="minorHAnsi" w:cstheme="minorHAnsi"/>
                <w:sz w:val="22"/>
                <w:szCs w:val="22"/>
              </w:rPr>
              <w:t>,</w:t>
            </w:r>
            <w:r w:rsidRPr="00C83005">
              <w:rPr>
                <w:rFonts w:asciiTheme="minorHAnsi" w:hAnsiTheme="minorHAnsi" w:cstheme="minorHAnsi"/>
                <w:sz w:val="22"/>
                <w:szCs w:val="22"/>
              </w:rPr>
              <w:t xml:space="preserve"> πλην των προβλημάτων του ίδιου του συστήματος </w:t>
            </w:r>
            <w:r w:rsidRPr="00C83005">
              <w:rPr>
                <w:rFonts w:asciiTheme="minorHAnsi" w:hAnsiTheme="minorHAnsi" w:cstheme="minorHAnsi"/>
                <w:sz w:val="22"/>
                <w:szCs w:val="22"/>
                <w:lang w:val="en-US"/>
              </w:rPr>
              <w:t>webex</w:t>
            </w:r>
            <w:r w:rsidRPr="00C83005">
              <w:rPr>
                <w:rFonts w:asciiTheme="minorHAnsi" w:hAnsiTheme="minorHAnsi" w:cstheme="minorHAnsi"/>
                <w:sz w:val="22"/>
                <w:szCs w:val="22"/>
              </w:rPr>
              <w:t xml:space="preserve"> και </w:t>
            </w:r>
            <w:r w:rsidRPr="00C83005">
              <w:rPr>
                <w:rFonts w:asciiTheme="minorHAnsi" w:hAnsiTheme="minorHAnsi" w:cstheme="minorHAnsi"/>
                <w:sz w:val="22"/>
                <w:szCs w:val="22"/>
                <w:lang w:val="en-US"/>
              </w:rPr>
              <w:t>e</w:t>
            </w:r>
            <w:r w:rsidRPr="00C83005">
              <w:rPr>
                <w:rFonts w:asciiTheme="minorHAnsi" w:hAnsiTheme="minorHAnsi" w:cstheme="minorHAnsi"/>
                <w:sz w:val="22"/>
                <w:szCs w:val="22"/>
              </w:rPr>
              <w:t>-</w:t>
            </w:r>
            <w:r w:rsidRPr="00C83005">
              <w:rPr>
                <w:rFonts w:asciiTheme="minorHAnsi" w:hAnsiTheme="minorHAnsi" w:cstheme="minorHAnsi"/>
                <w:sz w:val="22"/>
                <w:szCs w:val="22"/>
                <w:lang w:val="en-US"/>
              </w:rPr>
              <w:t>class</w:t>
            </w:r>
            <w:r w:rsidRPr="00C83005">
              <w:rPr>
                <w:rFonts w:asciiTheme="minorHAnsi" w:hAnsiTheme="minorHAnsi" w:cstheme="minorHAnsi"/>
                <w:sz w:val="22"/>
                <w:szCs w:val="22"/>
              </w:rPr>
              <w:t xml:space="preserve">. Η ύλη των μαθημάτων καλύφτηκε </w:t>
            </w:r>
            <w:r w:rsidR="006E326C" w:rsidRPr="00C83005">
              <w:rPr>
                <w:rFonts w:asciiTheme="minorHAnsi" w:hAnsiTheme="minorHAnsi" w:cstheme="minorHAnsi"/>
                <w:sz w:val="22"/>
                <w:szCs w:val="22"/>
              </w:rPr>
              <w:t xml:space="preserve">πλήρως </w:t>
            </w:r>
            <w:r w:rsidRPr="00C83005">
              <w:rPr>
                <w:rFonts w:asciiTheme="minorHAnsi" w:hAnsiTheme="minorHAnsi" w:cstheme="minorHAnsi"/>
                <w:sz w:val="22"/>
                <w:szCs w:val="22"/>
              </w:rPr>
              <w:t>σε όλα τα μαθήματα</w:t>
            </w:r>
            <w:r w:rsidR="006E326C" w:rsidRPr="00C83005">
              <w:rPr>
                <w:rFonts w:asciiTheme="minorHAnsi" w:hAnsiTheme="minorHAnsi" w:cstheme="minorHAnsi"/>
                <w:sz w:val="22"/>
                <w:szCs w:val="22"/>
              </w:rPr>
              <w:t xml:space="preserve"> με επαναλήψεις</w:t>
            </w:r>
            <w:r w:rsidR="002210B7">
              <w:rPr>
                <w:rFonts w:asciiTheme="minorHAnsi" w:hAnsiTheme="minorHAnsi" w:cstheme="minorHAnsi"/>
                <w:sz w:val="22"/>
                <w:szCs w:val="22"/>
              </w:rPr>
              <w:t xml:space="preserve"> στα μαθήματα των κατευθύνσεων. </w:t>
            </w:r>
            <w:r w:rsidR="00C83005" w:rsidRPr="00C83005">
              <w:rPr>
                <w:rFonts w:asciiTheme="minorHAnsi" w:hAnsiTheme="minorHAnsi" w:cstheme="minorHAnsi"/>
                <w:sz w:val="22"/>
                <w:szCs w:val="22"/>
              </w:rPr>
              <w:t xml:space="preserve">Όταν το σχολείο ξαναλειτούργησε διά ζώσης πραγματο-ποιήθηκαν προσομοιώσεις στα μαθήματα κατεύθυνσης της </w:t>
            </w:r>
            <w:r w:rsidR="002210B7">
              <w:rPr>
                <w:rFonts w:asciiTheme="minorHAnsi" w:hAnsiTheme="minorHAnsi" w:cstheme="minorHAnsi"/>
                <w:sz w:val="22"/>
                <w:szCs w:val="22"/>
              </w:rPr>
              <w:t>Γ τάξης και τεστ και ωριαία διαγωνίσματα αξιολόγησης στην Α και Β τάξη.</w:t>
            </w:r>
          </w:p>
          <w:p w:rsidR="002E7A13" w:rsidRPr="00C83005" w:rsidRDefault="00F706FC" w:rsidP="00FB5809">
            <w:pPr>
              <w:pStyle w:val="BodyText21"/>
              <w:suppressAutoHyphens/>
              <w:spacing w:before="60" w:after="60" w:line="300" w:lineRule="auto"/>
              <w:rPr>
                <w:rFonts w:asciiTheme="minorHAnsi" w:hAnsiTheme="minorHAnsi" w:cstheme="minorHAnsi"/>
                <w:sz w:val="22"/>
                <w:szCs w:val="22"/>
              </w:rPr>
            </w:pPr>
            <w:r w:rsidRPr="00C83005">
              <w:rPr>
                <w:rFonts w:asciiTheme="minorHAnsi" w:hAnsiTheme="minorHAnsi" w:cstheme="minorHAnsi"/>
                <w:sz w:val="22"/>
                <w:szCs w:val="22"/>
              </w:rPr>
              <w:lastRenderedPageBreak/>
              <w:t>Τα δύο συστήματα τηλεκπαίδευσης πολλές φορές λειτουργούσαν συμπληρωματικά το ένα στο άλλο. Η ανταπόκριση και η ενεργή συμμετοχή των μαθητών στην τηλεκπαίδευση ήταν ικανοποιητική, πλην ορισμένων εξαιρέσεων οι οποίες και αντιμετωπίστηκαν από τους διδάσκοντες. Η ενθάρρυνση των μαθητών από τους διδάσκοντες για προσαρμογή και συμμετοχή στην τηλεκπαίδευση αποτέλεσε μέρος της διδακτικής διαδικασίας.</w:t>
            </w:r>
          </w:p>
          <w:p w:rsidR="00F706FC" w:rsidRPr="00C83005" w:rsidRDefault="00F706FC" w:rsidP="00F706FC">
            <w:pPr>
              <w:pStyle w:val="BodyText21"/>
              <w:suppressAutoHyphens/>
              <w:spacing w:before="60" w:after="60" w:line="300" w:lineRule="auto"/>
              <w:rPr>
                <w:rFonts w:asciiTheme="minorHAnsi" w:hAnsiTheme="minorHAnsi" w:cstheme="minorHAnsi"/>
                <w:sz w:val="22"/>
                <w:szCs w:val="22"/>
              </w:rPr>
            </w:pPr>
            <w:r w:rsidRPr="00C83005">
              <w:rPr>
                <w:rFonts w:asciiTheme="minorHAnsi" w:hAnsiTheme="minorHAnsi" w:cstheme="minorHAnsi"/>
                <w:sz w:val="22"/>
                <w:szCs w:val="22"/>
              </w:rPr>
              <w:t xml:space="preserve">Η αφομοίωση των διδασκόμενων αντικειμένων και η μάθηση αυτών δεν ήταν ασφαλώς δυνατόν να </w:t>
            </w:r>
            <w:r w:rsidR="00E33948" w:rsidRPr="00C83005">
              <w:rPr>
                <w:rFonts w:asciiTheme="minorHAnsi" w:hAnsiTheme="minorHAnsi" w:cstheme="minorHAnsi"/>
                <w:sz w:val="22"/>
                <w:szCs w:val="22"/>
              </w:rPr>
              <w:t>έχουν τα επιθυμητά αποτελέσματα αφού με τη μέθοδο της τηλεκπαίδευσης δεν μπορούσαν να πραγματοποιηθούν άλλες χρήσιμες πρακτικές όπως επισκέψεις και συμμετοχή σε υποστηρικτικές δρά</w:t>
            </w:r>
            <w:r w:rsidR="002210B7">
              <w:rPr>
                <w:rFonts w:asciiTheme="minorHAnsi" w:hAnsiTheme="minorHAnsi" w:cstheme="minorHAnsi"/>
                <w:sz w:val="22"/>
                <w:szCs w:val="22"/>
              </w:rPr>
              <w:t>σεις του διδασκόμενου μαθήματος και κυρίως η διά ζώσης επικοινωνία.</w:t>
            </w:r>
            <w:r w:rsidR="00E33948" w:rsidRPr="00C83005">
              <w:rPr>
                <w:rFonts w:asciiTheme="minorHAnsi" w:hAnsiTheme="minorHAnsi" w:cstheme="minorHAnsi"/>
                <w:sz w:val="22"/>
                <w:szCs w:val="22"/>
              </w:rPr>
              <w:t xml:space="preserve"> Οι εκπαιδευτικοί </w:t>
            </w:r>
            <w:proofErr w:type="spellStart"/>
            <w:r w:rsidR="00E33948" w:rsidRPr="00C83005">
              <w:rPr>
                <w:rFonts w:asciiTheme="minorHAnsi" w:hAnsiTheme="minorHAnsi" w:cstheme="minorHAnsi"/>
                <w:sz w:val="22"/>
                <w:szCs w:val="22"/>
              </w:rPr>
              <w:t>τροφοδο</w:t>
            </w:r>
            <w:proofErr w:type="spellEnd"/>
            <w:r w:rsidR="002210B7">
              <w:rPr>
                <w:rFonts w:asciiTheme="minorHAnsi" w:hAnsiTheme="minorHAnsi" w:cstheme="minorHAnsi"/>
                <w:sz w:val="22"/>
                <w:szCs w:val="22"/>
              </w:rPr>
              <w:t>-</w:t>
            </w:r>
            <w:proofErr w:type="spellStart"/>
            <w:r w:rsidR="00E33948" w:rsidRPr="00C83005">
              <w:rPr>
                <w:rFonts w:asciiTheme="minorHAnsi" w:hAnsiTheme="minorHAnsi" w:cstheme="minorHAnsi"/>
                <w:sz w:val="22"/>
                <w:szCs w:val="22"/>
              </w:rPr>
              <w:t>τούσαν</w:t>
            </w:r>
            <w:proofErr w:type="spellEnd"/>
            <w:r w:rsidR="00E33948" w:rsidRPr="00C83005">
              <w:rPr>
                <w:rFonts w:asciiTheme="minorHAnsi" w:hAnsiTheme="minorHAnsi" w:cstheme="minorHAnsi"/>
                <w:sz w:val="22"/>
                <w:szCs w:val="22"/>
              </w:rPr>
              <w:t xml:space="preserve"> τους μαθητές με </w:t>
            </w:r>
            <w:r w:rsidR="0076420E">
              <w:rPr>
                <w:rFonts w:asciiTheme="minorHAnsi" w:hAnsiTheme="minorHAnsi" w:cstheme="minorHAnsi"/>
                <w:sz w:val="22"/>
                <w:szCs w:val="22"/>
              </w:rPr>
              <w:t xml:space="preserve">σημειώσεις τους και με </w:t>
            </w:r>
            <w:r w:rsidR="00E33948" w:rsidRPr="00C83005">
              <w:rPr>
                <w:rFonts w:asciiTheme="minorHAnsi" w:hAnsiTheme="minorHAnsi" w:cstheme="minorHAnsi"/>
                <w:sz w:val="22"/>
                <w:szCs w:val="22"/>
              </w:rPr>
              <w:t>ψηφιακό υλικό που υπάρχει διαθέσιμο στο διαδί</w:t>
            </w:r>
            <w:r w:rsidR="00755724" w:rsidRPr="00C83005">
              <w:rPr>
                <w:rFonts w:asciiTheme="minorHAnsi" w:hAnsiTheme="minorHAnsi" w:cstheme="minorHAnsi"/>
                <w:sz w:val="22"/>
                <w:szCs w:val="22"/>
              </w:rPr>
              <w:t>κτυο, ενθαρρύνοντας τους να επισκέπτονται χρήσιμες για το μάθημα ιστοσελίδες.</w:t>
            </w:r>
          </w:p>
          <w:p w:rsidR="00755724" w:rsidRPr="004A1D88" w:rsidRDefault="00755724" w:rsidP="00F706FC">
            <w:pPr>
              <w:pStyle w:val="BodyText21"/>
              <w:suppressAutoHyphens/>
              <w:spacing w:before="60" w:after="60" w:line="300" w:lineRule="auto"/>
              <w:rPr>
                <w:rFonts w:asciiTheme="minorHAnsi" w:hAnsiTheme="minorHAnsi" w:cstheme="minorHAnsi"/>
                <w:sz w:val="22"/>
                <w:szCs w:val="22"/>
              </w:rPr>
            </w:pPr>
            <w:r w:rsidRPr="00C83005">
              <w:rPr>
                <w:rFonts w:asciiTheme="minorHAnsi" w:hAnsiTheme="minorHAnsi" w:cstheme="minorHAnsi"/>
                <w:sz w:val="22"/>
                <w:szCs w:val="22"/>
              </w:rPr>
              <w:t>Η αξιολόγηση των μαθητών κατά τη διάρκεια της τηλεκπαίδευσης έγινε κυρίως με εργασίες, συμμετοχή στο μάθημα της τηλεκπαίδευσης και εξέταση με ασύγχρονη εκπαίδευση (</w:t>
            </w:r>
            <w:r w:rsidRPr="00C83005">
              <w:rPr>
                <w:rFonts w:asciiTheme="minorHAnsi" w:hAnsiTheme="minorHAnsi" w:cstheme="minorHAnsi"/>
                <w:sz w:val="22"/>
                <w:szCs w:val="22"/>
                <w:lang w:val="en-US"/>
              </w:rPr>
              <w:t>e</w:t>
            </w:r>
            <w:r w:rsidRPr="00C83005">
              <w:rPr>
                <w:rFonts w:asciiTheme="minorHAnsi" w:hAnsiTheme="minorHAnsi" w:cstheme="minorHAnsi"/>
                <w:sz w:val="22"/>
                <w:szCs w:val="22"/>
              </w:rPr>
              <w:t>-</w:t>
            </w:r>
            <w:r w:rsidRPr="00C83005">
              <w:rPr>
                <w:rFonts w:asciiTheme="minorHAnsi" w:hAnsiTheme="minorHAnsi" w:cstheme="minorHAnsi"/>
                <w:sz w:val="22"/>
                <w:szCs w:val="22"/>
                <w:lang w:val="en-US"/>
              </w:rPr>
              <w:t>class</w:t>
            </w:r>
            <w:r w:rsidRPr="00C83005">
              <w:rPr>
                <w:rFonts w:asciiTheme="minorHAnsi" w:hAnsiTheme="minorHAnsi" w:cstheme="minorHAnsi"/>
                <w:sz w:val="22"/>
                <w:szCs w:val="22"/>
              </w:rPr>
              <w:t>).</w:t>
            </w:r>
            <w:r w:rsidR="00A574D7">
              <w:rPr>
                <w:rFonts w:asciiTheme="minorHAnsi" w:hAnsiTheme="minorHAnsi" w:cstheme="minorHAnsi"/>
                <w:sz w:val="22"/>
                <w:szCs w:val="22"/>
              </w:rPr>
              <w:t xml:space="preserve"> Χρησιμοποιήθηκαν εργαλεία όπως </w:t>
            </w:r>
            <w:r w:rsidR="004A1D88">
              <w:rPr>
                <w:rFonts w:asciiTheme="minorHAnsi" w:hAnsiTheme="minorHAnsi" w:cstheme="minorHAnsi"/>
                <w:sz w:val="22"/>
                <w:szCs w:val="22"/>
              </w:rPr>
              <w:t>ηλεκτρονική συνομιλία (</w:t>
            </w:r>
            <w:r w:rsidR="004A1D88">
              <w:rPr>
                <w:rFonts w:asciiTheme="minorHAnsi" w:hAnsiTheme="minorHAnsi" w:cstheme="minorHAnsi"/>
                <w:sz w:val="22"/>
                <w:szCs w:val="22"/>
                <w:lang w:val="en-US"/>
              </w:rPr>
              <w:t>chat</w:t>
            </w:r>
            <w:r w:rsidR="004A1D88" w:rsidRPr="004A1D88">
              <w:rPr>
                <w:rFonts w:asciiTheme="minorHAnsi" w:hAnsiTheme="minorHAnsi" w:cstheme="minorHAnsi"/>
                <w:sz w:val="22"/>
                <w:szCs w:val="22"/>
              </w:rPr>
              <w:t>)</w:t>
            </w:r>
            <w:r w:rsidR="004A1D88">
              <w:rPr>
                <w:rFonts w:asciiTheme="minorHAnsi" w:hAnsiTheme="minorHAnsi" w:cstheme="minorHAnsi"/>
                <w:sz w:val="22"/>
                <w:szCs w:val="22"/>
              </w:rPr>
              <w:t xml:space="preserve">, απαντήσεις μεσω του </w:t>
            </w:r>
            <w:r w:rsidR="004A1D88">
              <w:rPr>
                <w:rFonts w:asciiTheme="minorHAnsi" w:hAnsiTheme="minorHAnsi" w:cstheme="minorHAnsi"/>
                <w:sz w:val="22"/>
                <w:szCs w:val="22"/>
                <w:lang w:val="en-US"/>
              </w:rPr>
              <w:t>polling</w:t>
            </w:r>
            <w:r w:rsidR="004A1D88" w:rsidRPr="004A1D88">
              <w:rPr>
                <w:rFonts w:asciiTheme="minorHAnsi" w:hAnsiTheme="minorHAnsi" w:cstheme="minorHAnsi"/>
                <w:sz w:val="22"/>
                <w:szCs w:val="22"/>
              </w:rPr>
              <w:t xml:space="preserve">, </w:t>
            </w:r>
            <w:r w:rsidR="004A1D88">
              <w:rPr>
                <w:rFonts w:asciiTheme="minorHAnsi" w:hAnsiTheme="minorHAnsi" w:cstheme="minorHAnsi"/>
                <w:sz w:val="22"/>
                <w:szCs w:val="22"/>
              </w:rPr>
              <w:t xml:space="preserve">χωρισμός σε ομάδες κ.α. </w:t>
            </w:r>
          </w:p>
        </w:tc>
      </w:tr>
      <w:tr w:rsidR="002E7A13" w:rsidRPr="00C83005" w:rsidTr="00890156">
        <w:tc>
          <w:tcPr>
            <w:tcW w:w="4962" w:type="dxa"/>
          </w:tcPr>
          <w:p w:rsidR="002E7A13" w:rsidRPr="006C3B71" w:rsidRDefault="002E7A13"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lastRenderedPageBreak/>
              <w:t>Σχολική διαρροή – Φοίτηση</w:t>
            </w:r>
          </w:p>
        </w:tc>
        <w:tc>
          <w:tcPr>
            <w:tcW w:w="568" w:type="dxa"/>
          </w:tcPr>
          <w:p w:rsidR="002E7A13" w:rsidRPr="006C3B71" w:rsidRDefault="00755724"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4</w:t>
            </w:r>
          </w:p>
        </w:tc>
        <w:tc>
          <w:tcPr>
            <w:tcW w:w="4535" w:type="dxa"/>
          </w:tcPr>
          <w:p w:rsidR="002E7A13" w:rsidRPr="00C83005" w:rsidRDefault="00AF55A6" w:rsidP="00AF55A6">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 xml:space="preserve">Κατά το σχολικό έτος 2020-21 αλλά και παλαιότερα δεν παρατηρήθηκε σχολική διαρροή. </w:t>
            </w:r>
            <w:r w:rsidR="00755724" w:rsidRPr="00C83005">
              <w:rPr>
                <w:rFonts w:asciiTheme="minorHAnsi" w:hAnsiTheme="minorHAnsi" w:cstheme="minorHAnsi"/>
                <w:sz w:val="22"/>
                <w:szCs w:val="22"/>
              </w:rPr>
              <w:t>Η φοίτηση</w:t>
            </w:r>
            <w:r w:rsidR="00FB5809">
              <w:rPr>
                <w:rFonts w:asciiTheme="minorHAnsi" w:hAnsiTheme="minorHAnsi" w:cstheme="minorHAnsi"/>
                <w:sz w:val="22"/>
                <w:szCs w:val="22"/>
              </w:rPr>
              <w:t xml:space="preserve"> όλων των μαθητών ήταν κανονική. Σ</w:t>
            </w:r>
            <w:r w:rsidR="00755724" w:rsidRPr="00C83005">
              <w:rPr>
                <w:rFonts w:asciiTheme="minorHAnsi" w:hAnsiTheme="minorHAnsi" w:cstheme="minorHAnsi"/>
                <w:sz w:val="22"/>
                <w:szCs w:val="22"/>
              </w:rPr>
              <w:t xml:space="preserve">ημειώθηκε </w:t>
            </w:r>
            <w:r w:rsidR="00FB5809">
              <w:rPr>
                <w:rFonts w:asciiTheme="minorHAnsi" w:hAnsiTheme="minorHAnsi" w:cstheme="minorHAnsi"/>
                <w:sz w:val="22"/>
                <w:szCs w:val="22"/>
              </w:rPr>
              <w:t xml:space="preserve">μόνο </w:t>
            </w:r>
            <w:r w:rsidR="00C83005">
              <w:rPr>
                <w:rFonts w:asciiTheme="minorHAnsi" w:hAnsiTheme="minorHAnsi" w:cstheme="minorHAnsi"/>
                <w:sz w:val="22"/>
                <w:szCs w:val="22"/>
              </w:rPr>
              <w:t xml:space="preserve">μία </w:t>
            </w:r>
            <w:r w:rsidR="00755724" w:rsidRPr="00C83005">
              <w:rPr>
                <w:rFonts w:asciiTheme="minorHAnsi" w:hAnsiTheme="minorHAnsi" w:cstheme="minorHAnsi"/>
                <w:sz w:val="22"/>
                <w:szCs w:val="22"/>
              </w:rPr>
              <w:t>διακοπή φοίτησης</w:t>
            </w:r>
            <w:r w:rsidR="00FB5809">
              <w:rPr>
                <w:rFonts w:asciiTheme="minorHAnsi" w:hAnsiTheme="minorHAnsi" w:cstheme="minorHAnsi"/>
                <w:sz w:val="22"/>
                <w:szCs w:val="22"/>
              </w:rPr>
              <w:t xml:space="preserve"> μαθητή της </w:t>
            </w:r>
            <w:r w:rsidR="00C83005">
              <w:rPr>
                <w:rFonts w:asciiTheme="minorHAnsi" w:hAnsiTheme="minorHAnsi" w:cstheme="minorHAnsi"/>
                <w:sz w:val="22"/>
                <w:szCs w:val="22"/>
              </w:rPr>
              <w:t xml:space="preserve"> Β τάξη</w:t>
            </w:r>
            <w:r w:rsidR="00FB5809">
              <w:rPr>
                <w:rFonts w:asciiTheme="minorHAnsi" w:hAnsiTheme="minorHAnsi" w:cstheme="minorHAnsi"/>
                <w:sz w:val="22"/>
                <w:szCs w:val="22"/>
              </w:rPr>
              <w:t>ς</w:t>
            </w:r>
            <w:r w:rsidR="00C83005">
              <w:rPr>
                <w:rFonts w:asciiTheme="minorHAnsi" w:hAnsiTheme="minorHAnsi" w:cstheme="minorHAnsi"/>
                <w:sz w:val="22"/>
                <w:szCs w:val="22"/>
              </w:rPr>
              <w:t xml:space="preserve"> από την αρχή του διδακτικού έτους</w:t>
            </w:r>
            <w:r w:rsidR="00755724" w:rsidRPr="00C83005">
              <w:rPr>
                <w:rFonts w:asciiTheme="minorHAnsi" w:hAnsiTheme="minorHAnsi" w:cstheme="minorHAnsi"/>
                <w:sz w:val="22"/>
                <w:szCs w:val="22"/>
              </w:rPr>
              <w:t xml:space="preserve">. </w:t>
            </w:r>
            <w:r w:rsidR="00DB4078">
              <w:rPr>
                <w:rFonts w:asciiTheme="minorHAnsi" w:hAnsiTheme="minorHAnsi" w:cstheme="minorHAnsi"/>
                <w:sz w:val="22"/>
                <w:szCs w:val="22"/>
              </w:rPr>
              <w:t xml:space="preserve">Επίσης τέσσερις μαθητές της Α τάξης και ένας μαθητής της Β τάξης έκαναν μετεγγραφή σε ΕΠΑΛ. </w:t>
            </w:r>
            <w:r w:rsidR="00755724" w:rsidRPr="00C83005">
              <w:rPr>
                <w:rFonts w:asciiTheme="minorHAnsi" w:hAnsiTheme="minorHAnsi" w:cstheme="minorHAnsi"/>
                <w:sz w:val="22"/>
                <w:szCs w:val="22"/>
              </w:rPr>
              <w:t xml:space="preserve">Οι </w:t>
            </w:r>
            <w:r w:rsidR="00755724" w:rsidRPr="00C83005">
              <w:rPr>
                <w:rFonts w:asciiTheme="minorHAnsi" w:hAnsiTheme="minorHAnsi" w:cstheme="minorHAnsi"/>
                <w:sz w:val="22"/>
                <w:szCs w:val="22"/>
              </w:rPr>
              <w:lastRenderedPageBreak/>
              <w:t xml:space="preserve">μαθητές από την προηγούμενη βαθμίδα εκπαίδευσης έκαναν έγκαιρα εγγραφή στο σχολείο μας και φοίτησαν κανονικά. Για τους τελειόφοιτους μαθητές μας </w:t>
            </w:r>
            <w:r w:rsidR="00DB3CB0" w:rsidRPr="00C83005">
              <w:rPr>
                <w:rFonts w:asciiTheme="minorHAnsi" w:hAnsiTheme="minorHAnsi" w:cstheme="minorHAnsi"/>
                <w:sz w:val="22"/>
                <w:szCs w:val="22"/>
              </w:rPr>
              <w:t xml:space="preserve">έγινε σχετική και </w:t>
            </w:r>
            <w:r w:rsidR="00755724" w:rsidRPr="00C83005">
              <w:rPr>
                <w:rFonts w:asciiTheme="minorHAnsi" w:hAnsiTheme="minorHAnsi" w:cstheme="minorHAnsi"/>
                <w:sz w:val="22"/>
                <w:szCs w:val="22"/>
              </w:rPr>
              <w:t>στο μέτρο του δυνατού λόγω συνθηκών</w:t>
            </w:r>
            <w:r w:rsidR="00DB3CB0" w:rsidRPr="00C83005">
              <w:rPr>
                <w:rFonts w:asciiTheme="minorHAnsi" w:hAnsiTheme="minorHAnsi" w:cstheme="minorHAnsi"/>
                <w:sz w:val="22"/>
                <w:szCs w:val="22"/>
              </w:rPr>
              <w:t>,</w:t>
            </w:r>
            <w:r w:rsidR="00755724" w:rsidRPr="00C83005">
              <w:rPr>
                <w:rFonts w:asciiTheme="minorHAnsi" w:hAnsiTheme="minorHAnsi" w:cstheme="minorHAnsi"/>
                <w:sz w:val="22"/>
                <w:szCs w:val="22"/>
              </w:rPr>
              <w:t xml:space="preserve"> ενημέρωση</w:t>
            </w:r>
            <w:r w:rsidR="00DB3CB0" w:rsidRPr="00C83005">
              <w:rPr>
                <w:rFonts w:asciiTheme="minorHAnsi" w:hAnsiTheme="minorHAnsi" w:cstheme="minorHAnsi"/>
                <w:sz w:val="22"/>
                <w:szCs w:val="22"/>
              </w:rPr>
              <w:t xml:space="preserve"> για τη δυνατότητα τους να επιλέξουν δρόμους μετά </w:t>
            </w:r>
            <w:r w:rsidR="00C83005">
              <w:rPr>
                <w:rFonts w:asciiTheme="minorHAnsi" w:hAnsiTheme="minorHAnsi" w:cstheme="minorHAnsi"/>
                <w:sz w:val="22"/>
                <w:szCs w:val="22"/>
              </w:rPr>
              <w:t>τ</w:t>
            </w:r>
            <w:r w:rsidR="002210B7">
              <w:rPr>
                <w:rFonts w:asciiTheme="minorHAnsi" w:hAnsiTheme="minorHAnsi" w:cstheme="minorHAnsi"/>
                <w:sz w:val="22"/>
                <w:szCs w:val="22"/>
              </w:rPr>
              <w:t>ο Λύκειο από καθηγητές του ΕΚΠΑ, ενώ δεν έλλειψε η διαδικτυακή επικοινωνία με την ψυχολόγο της ΔΔΕ Ανατολικής Αττικής.</w:t>
            </w:r>
          </w:p>
        </w:tc>
      </w:tr>
      <w:tr w:rsidR="002E7A13" w:rsidRPr="00C83005" w:rsidTr="00890156">
        <w:tc>
          <w:tcPr>
            <w:tcW w:w="4962" w:type="dxa"/>
          </w:tcPr>
          <w:p w:rsidR="002E7A13" w:rsidRPr="006C3B71" w:rsidRDefault="002E7A13"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lastRenderedPageBreak/>
              <w:t>Σχέσεις μεταξύ μαθητών/τριών</w:t>
            </w:r>
          </w:p>
        </w:tc>
        <w:tc>
          <w:tcPr>
            <w:tcW w:w="568" w:type="dxa"/>
          </w:tcPr>
          <w:p w:rsidR="002E7A13" w:rsidRPr="006C3B71" w:rsidRDefault="00DB3CB0"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4</w:t>
            </w:r>
          </w:p>
        </w:tc>
        <w:tc>
          <w:tcPr>
            <w:tcW w:w="4535" w:type="dxa"/>
          </w:tcPr>
          <w:p w:rsidR="002E7A13" w:rsidRPr="00C83005" w:rsidRDefault="00DB3CB0" w:rsidP="002210B7">
            <w:pPr>
              <w:pStyle w:val="BodyText21"/>
              <w:suppressAutoHyphens/>
              <w:spacing w:before="60" w:after="60" w:line="300" w:lineRule="auto"/>
              <w:rPr>
                <w:rFonts w:asciiTheme="minorHAnsi" w:hAnsiTheme="minorHAnsi" w:cstheme="minorHAnsi"/>
                <w:sz w:val="22"/>
                <w:szCs w:val="22"/>
              </w:rPr>
            </w:pPr>
            <w:r w:rsidRPr="00C83005">
              <w:rPr>
                <w:rFonts w:asciiTheme="minorHAnsi" w:hAnsiTheme="minorHAnsi" w:cstheme="minorHAnsi"/>
                <w:sz w:val="22"/>
                <w:szCs w:val="22"/>
              </w:rPr>
              <w:t xml:space="preserve">Οι σχέσεις μεταξύ μαθητών ήταν πολύ καλές. Τα όποια προβλήματα δημιουργήθηκαν στον λίγο χρόνο διά ζώσης λειτουργίας </w:t>
            </w:r>
            <w:r w:rsidR="002F2BFF">
              <w:rPr>
                <w:rFonts w:asciiTheme="minorHAnsi" w:hAnsiTheme="minorHAnsi" w:cstheme="minorHAnsi"/>
                <w:sz w:val="22"/>
                <w:szCs w:val="22"/>
              </w:rPr>
              <w:t xml:space="preserve">και στον χρόνο της διαδικτυακής διδασκαλίας </w:t>
            </w:r>
            <w:r w:rsidRPr="00C83005">
              <w:rPr>
                <w:rFonts w:asciiTheme="minorHAnsi" w:hAnsiTheme="minorHAnsi" w:cstheme="minorHAnsi"/>
                <w:sz w:val="22"/>
                <w:szCs w:val="22"/>
              </w:rPr>
              <w:t xml:space="preserve">ήταν στο πλαίσιο της </w:t>
            </w:r>
            <w:r w:rsidR="00C83005">
              <w:rPr>
                <w:rFonts w:asciiTheme="minorHAnsi" w:hAnsiTheme="minorHAnsi" w:cstheme="minorHAnsi"/>
                <w:sz w:val="22"/>
                <w:szCs w:val="22"/>
              </w:rPr>
              <w:t xml:space="preserve">εφηβικής </w:t>
            </w:r>
            <w:r w:rsidRPr="00C83005">
              <w:rPr>
                <w:rFonts w:asciiTheme="minorHAnsi" w:hAnsiTheme="minorHAnsi" w:cstheme="minorHAnsi"/>
                <w:sz w:val="22"/>
                <w:szCs w:val="22"/>
              </w:rPr>
              <w:t xml:space="preserve">συμπεριφοράς </w:t>
            </w:r>
            <w:r w:rsidR="002F2BFF">
              <w:rPr>
                <w:rFonts w:asciiTheme="minorHAnsi" w:hAnsiTheme="minorHAnsi" w:cstheme="minorHAnsi"/>
                <w:sz w:val="22"/>
                <w:szCs w:val="22"/>
              </w:rPr>
              <w:t xml:space="preserve">τους. </w:t>
            </w:r>
            <w:r w:rsidRPr="00C83005">
              <w:rPr>
                <w:rFonts w:asciiTheme="minorHAnsi" w:hAnsiTheme="minorHAnsi" w:cstheme="minorHAnsi"/>
                <w:sz w:val="22"/>
                <w:szCs w:val="22"/>
              </w:rPr>
              <w:t>Αυτά τα προβλήματα αντιμετωπίστηκαν από τους εκπαιδευτικούς με απόλυτα παιδαγω</w:t>
            </w:r>
            <w:r w:rsidR="00465ECC">
              <w:rPr>
                <w:rFonts w:asciiTheme="minorHAnsi" w:hAnsiTheme="minorHAnsi" w:cstheme="minorHAnsi"/>
                <w:sz w:val="22"/>
                <w:szCs w:val="22"/>
              </w:rPr>
              <w:t>γικό τρόπο αποσκοπώντας να γίνουν  κατανοητές</w:t>
            </w:r>
            <w:r w:rsidRPr="00C83005">
              <w:rPr>
                <w:rFonts w:asciiTheme="minorHAnsi" w:hAnsiTheme="minorHAnsi" w:cstheme="minorHAnsi"/>
                <w:sz w:val="22"/>
                <w:szCs w:val="22"/>
              </w:rPr>
              <w:t xml:space="preserve"> από τους μαθητές η λάθος συμπεριφορά τους και η αποφυγή</w:t>
            </w:r>
            <w:r w:rsidR="00890156" w:rsidRPr="00C83005">
              <w:rPr>
                <w:rFonts w:asciiTheme="minorHAnsi" w:hAnsiTheme="minorHAnsi" w:cstheme="minorHAnsi"/>
                <w:sz w:val="22"/>
                <w:szCs w:val="22"/>
              </w:rPr>
              <w:t xml:space="preserve"> τυχόν</w:t>
            </w:r>
            <w:r w:rsidRPr="00C83005">
              <w:rPr>
                <w:rFonts w:asciiTheme="minorHAnsi" w:hAnsiTheme="minorHAnsi" w:cstheme="minorHAnsi"/>
                <w:sz w:val="22"/>
                <w:szCs w:val="22"/>
              </w:rPr>
              <w:t xml:space="preserve"> επανάληψης παρόμοιων συμβάντων. Σε καμία περίπτωση δεν σημειώθηκαν περιστατικά που να συνιστούν σχολική βία ή εκφοβισμό.</w:t>
            </w:r>
            <w:r w:rsidR="002F2BFF">
              <w:rPr>
                <w:rFonts w:asciiTheme="minorHAnsi" w:hAnsiTheme="minorHAnsi" w:cstheme="minorHAnsi"/>
                <w:sz w:val="22"/>
                <w:szCs w:val="22"/>
              </w:rPr>
              <w:t xml:space="preserve"> </w:t>
            </w:r>
            <w:r w:rsidR="002210B7">
              <w:rPr>
                <w:rFonts w:asciiTheme="minorHAnsi" w:hAnsiTheme="minorHAnsi" w:cstheme="minorHAnsi"/>
                <w:sz w:val="22"/>
                <w:szCs w:val="22"/>
              </w:rPr>
              <w:t xml:space="preserve">Δύο </w:t>
            </w:r>
            <w:r w:rsidR="002F2BFF">
              <w:rPr>
                <w:rFonts w:asciiTheme="minorHAnsi" w:hAnsiTheme="minorHAnsi" w:cstheme="minorHAnsi"/>
                <w:sz w:val="22"/>
                <w:szCs w:val="22"/>
              </w:rPr>
              <w:t>περιστατικά τύπου εκφοβισμού αντιμετωπίσθηκαν άμεσα.</w:t>
            </w:r>
            <w:r w:rsidRPr="00C83005">
              <w:rPr>
                <w:rFonts w:asciiTheme="minorHAnsi" w:hAnsiTheme="minorHAnsi" w:cstheme="minorHAnsi"/>
                <w:sz w:val="22"/>
                <w:szCs w:val="22"/>
              </w:rPr>
              <w:t xml:space="preserve"> </w:t>
            </w:r>
            <w:r w:rsidR="00890156" w:rsidRPr="00C83005">
              <w:rPr>
                <w:rFonts w:asciiTheme="minorHAnsi" w:hAnsiTheme="minorHAnsi" w:cstheme="minorHAnsi"/>
                <w:sz w:val="22"/>
                <w:szCs w:val="22"/>
              </w:rPr>
              <w:t>Η συμπεριφορά των μαθητών/</w:t>
            </w:r>
            <w:proofErr w:type="spellStart"/>
            <w:r w:rsidR="00890156" w:rsidRPr="00C83005">
              <w:rPr>
                <w:rFonts w:asciiTheme="minorHAnsi" w:hAnsiTheme="minorHAnsi" w:cstheme="minorHAnsi"/>
                <w:sz w:val="22"/>
                <w:szCs w:val="22"/>
              </w:rPr>
              <w:t>τριων</w:t>
            </w:r>
            <w:proofErr w:type="spellEnd"/>
            <w:r w:rsidR="002F2BFF">
              <w:rPr>
                <w:rFonts w:asciiTheme="minorHAnsi" w:hAnsiTheme="minorHAnsi" w:cstheme="minorHAnsi"/>
                <w:sz w:val="22"/>
                <w:szCs w:val="22"/>
              </w:rPr>
              <w:t xml:space="preserve"> γενικώς </w:t>
            </w:r>
            <w:r w:rsidR="00890156" w:rsidRPr="00C83005">
              <w:rPr>
                <w:rFonts w:asciiTheme="minorHAnsi" w:hAnsiTheme="minorHAnsi" w:cstheme="minorHAnsi"/>
                <w:sz w:val="22"/>
                <w:szCs w:val="22"/>
              </w:rPr>
              <w:t xml:space="preserve"> μεταξύ </w:t>
            </w:r>
            <w:r w:rsidR="002F2BFF">
              <w:rPr>
                <w:rFonts w:asciiTheme="minorHAnsi" w:hAnsiTheme="minorHAnsi" w:cstheme="minorHAnsi"/>
                <w:sz w:val="22"/>
                <w:szCs w:val="22"/>
              </w:rPr>
              <w:t xml:space="preserve">τους ήταν </w:t>
            </w:r>
            <w:r w:rsidR="00890156" w:rsidRPr="00C83005">
              <w:rPr>
                <w:rFonts w:asciiTheme="minorHAnsi" w:hAnsiTheme="minorHAnsi" w:cstheme="minorHAnsi"/>
                <w:sz w:val="22"/>
                <w:szCs w:val="22"/>
              </w:rPr>
              <w:t xml:space="preserve"> φιλική και εντός των ορίων πολιτισμού και αλληλοσεβασμού.</w:t>
            </w:r>
          </w:p>
        </w:tc>
      </w:tr>
      <w:tr w:rsidR="002E7A13" w:rsidRPr="00C83005" w:rsidTr="00890156">
        <w:tc>
          <w:tcPr>
            <w:tcW w:w="4962" w:type="dxa"/>
          </w:tcPr>
          <w:p w:rsidR="002E7A13" w:rsidRPr="006C3B71" w:rsidRDefault="002E7A13"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Σχέσεις μεταξύ μαθητών/τριών και εκπαιδευτικών</w:t>
            </w:r>
          </w:p>
        </w:tc>
        <w:tc>
          <w:tcPr>
            <w:tcW w:w="568" w:type="dxa"/>
          </w:tcPr>
          <w:p w:rsidR="002E7A13" w:rsidRPr="006C3B71" w:rsidRDefault="00890156"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4</w:t>
            </w:r>
          </w:p>
        </w:tc>
        <w:tc>
          <w:tcPr>
            <w:tcW w:w="4535" w:type="dxa"/>
          </w:tcPr>
          <w:p w:rsidR="002E7A13" w:rsidRPr="00C83005" w:rsidRDefault="00890156" w:rsidP="00890156">
            <w:pPr>
              <w:pStyle w:val="BodyText21"/>
              <w:suppressAutoHyphens/>
              <w:spacing w:before="60" w:after="60" w:line="300" w:lineRule="auto"/>
              <w:rPr>
                <w:rFonts w:asciiTheme="minorHAnsi" w:hAnsiTheme="minorHAnsi" w:cstheme="minorHAnsi"/>
                <w:sz w:val="22"/>
                <w:szCs w:val="22"/>
              </w:rPr>
            </w:pPr>
            <w:r w:rsidRPr="00C83005">
              <w:rPr>
                <w:rFonts w:asciiTheme="minorHAnsi" w:hAnsiTheme="minorHAnsi" w:cstheme="minorHAnsi"/>
                <w:sz w:val="22"/>
                <w:szCs w:val="22"/>
              </w:rPr>
              <w:t xml:space="preserve">Οι σχέσεις μαθητών/τριών με τους εκπαιδευτικούς ήταν πολύ καλές έως άριστες. Τόσο κατά τη διάρκεια της τηλεκπαίδευσης όσο και κατά τη διάρκεια της δια ζώσης εκπαίδευσης γίνονταν συνεχώς προσπάθειες από τους εκπαιδευτικούς να εξασφαλιστεί αμοιβαία εμπιστοσύνη, σεβασμός και συνεργασία με τους μαθητές με απώτερο σκοπό το καλύτερο μαθησιακό αποτέλεσμα </w:t>
            </w:r>
            <w:r w:rsidR="004E28B7" w:rsidRPr="00C83005">
              <w:rPr>
                <w:rFonts w:asciiTheme="minorHAnsi" w:hAnsiTheme="minorHAnsi" w:cstheme="minorHAnsi"/>
                <w:sz w:val="22"/>
                <w:szCs w:val="22"/>
              </w:rPr>
              <w:t>και τη βέλτιστη εφηβική-μαθητική προσωπικότητα.</w:t>
            </w:r>
          </w:p>
        </w:tc>
      </w:tr>
      <w:tr w:rsidR="002E7A13" w:rsidRPr="00C83005" w:rsidTr="00890156">
        <w:tc>
          <w:tcPr>
            <w:tcW w:w="4962" w:type="dxa"/>
          </w:tcPr>
          <w:p w:rsidR="002E7A13" w:rsidRPr="006C3B71" w:rsidRDefault="0086150B"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Σχέσεις σχολείου - οικογένειας</w:t>
            </w:r>
          </w:p>
        </w:tc>
        <w:tc>
          <w:tcPr>
            <w:tcW w:w="568" w:type="dxa"/>
          </w:tcPr>
          <w:p w:rsidR="002E7A13" w:rsidRPr="006C3B71" w:rsidRDefault="004E28B7"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4</w:t>
            </w:r>
          </w:p>
        </w:tc>
        <w:tc>
          <w:tcPr>
            <w:tcW w:w="4535" w:type="dxa"/>
          </w:tcPr>
          <w:p w:rsidR="00960F1F" w:rsidRPr="00C83005" w:rsidRDefault="004E28B7" w:rsidP="00960F1F">
            <w:pPr>
              <w:pStyle w:val="BodyText21"/>
              <w:suppressAutoHyphens/>
              <w:spacing w:before="60" w:after="60" w:line="300" w:lineRule="auto"/>
              <w:rPr>
                <w:rFonts w:asciiTheme="minorHAnsi" w:hAnsiTheme="minorHAnsi" w:cstheme="minorHAnsi"/>
                <w:sz w:val="22"/>
                <w:szCs w:val="22"/>
              </w:rPr>
            </w:pPr>
            <w:r w:rsidRPr="00C83005">
              <w:rPr>
                <w:rFonts w:asciiTheme="minorHAnsi" w:hAnsiTheme="minorHAnsi" w:cstheme="minorHAnsi"/>
                <w:sz w:val="22"/>
                <w:szCs w:val="22"/>
              </w:rPr>
              <w:t xml:space="preserve">Κατά τη διάρκεια της πανδημίας η επικοινωνία σχολείου με οικογένειες των </w:t>
            </w:r>
            <w:r w:rsidRPr="00C83005">
              <w:rPr>
                <w:rFonts w:asciiTheme="minorHAnsi" w:hAnsiTheme="minorHAnsi" w:cstheme="minorHAnsi"/>
                <w:sz w:val="22"/>
                <w:szCs w:val="22"/>
              </w:rPr>
              <w:lastRenderedPageBreak/>
              <w:t>μαθητών/τριών ήταν απαραίτητη, χρήσιμη και επιβεβλημένη. Με τις δυνατότητες που προσφέρουν οι νέες τεχνολογίες (</w:t>
            </w:r>
            <w:r w:rsidRPr="00C83005">
              <w:rPr>
                <w:rFonts w:asciiTheme="minorHAnsi" w:hAnsiTheme="minorHAnsi" w:cstheme="minorHAnsi"/>
                <w:sz w:val="22"/>
                <w:szCs w:val="22"/>
                <w:lang w:val="en-US"/>
              </w:rPr>
              <w:t>e</w:t>
            </w:r>
            <w:r w:rsidRPr="00C83005">
              <w:rPr>
                <w:rFonts w:asciiTheme="minorHAnsi" w:hAnsiTheme="minorHAnsi" w:cstheme="minorHAnsi"/>
                <w:sz w:val="22"/>
                <w:szCs w:val="22"/>
              </w:rPr>
              <w:t>-</w:t>
            </w:r>
            <w:r w:rsidRPr="00C83005">
              <w:rPr>
                <w:rFonts w:asciiTheme="minorHAnsi" w:hAnsiTheme="minorHAnsi" w:cstheme="minorHAnsi"/>
                <w:sz w:val="22"/>
                <w:szCs w:val="22"/>
                <w:lang w:val="en-US"/>
              </w:rPr>
              <w:t>mail</w:t>
            </w:r>
            <w:r w:rsidRPr="00C83005">
              <w:rPr>
                <w:rFonts w:asciiTheme="minorHAnsi" w:hAnsiTheme="minorHAnsi" w:cstheme="minorHAnsi"/>
                <w:sz w:val="22"/>
                <w:szCs w:val="22"/>
              </w:rPr>
              <w:t xml:space="preserve">, </w:t>
            </w:r>
            <w:r w:rsidRPr="00C83005">
              <w:rPr>
                <w:rFonts w:asciiTheme="minorHAnsi" w:hAnsiTheme="minorHAnsi" w:cstheme="minorHAnsi"/>
                <w:sz w:val="22"/>
                <w:szCs w:val="22"/>
                <w:lang w:val="en-US"/>
              </w:rPr>
              <w:t>webex</w:t>
            </w:r>
            <w:r w:rsidRPr="00C83005">
              <w:rPr>
                <w:rFonts w:asciiTheme="minorHAnsi" w:hAnsiTheme="minorHAnsi" w:cstheme="minorHAnsi"/>
                <w:sz w:val="22"/>
                <w:szCs w:val="22"/>
              </w:rPr>
              <w:t xml:space="preserve">, </w:t>
            </w:r>
            <w:r w:rsidRPr="00C83005">
              <w:rPr>
                <w:rFonts w:asciiTheme="minorHAnsi" w:hAnsiTheme="minorHAnsi" w:cstheme="minorHAnsi"/>
                <w:sz w:val="22"/>
                <w:szCs w:val="22"/>
                <w:lang w:val="en-US"/>
              </w:rPr>
              <w:t>SMS</w:t>
            </w:r>
            <w:r w:rsidR="00960F1F" w:rsidRPr="00C83005">
              <w:rPr>
                <w:rFonts w:asciiTheme="minorHAnsi" w:hAnsiTheme="minorHAnsi" w:cstheme="minorHAnsi"/>
                <w:sz w:val="22"/>
                <w:szCs w:val="22"/>
              </w:rPr>
              <w:t>, τηλεφωνική επικοινωνία</w:t>
            </w:r>
            <w:r w:rsidR="00D10222" w:rsidRPr="00C83005">
              <w:rPr>
                <w:rFonts w:asciiTheme="minorHAnsi" w:hAnsiTheme="minorHAnsi" w:cstheme="minorHAnsi"/>
                <w:sz w:val="22"/>
                <w:szCs w:val="22"/>
              </w:rPr>
              <w:t>, ιστοσελίδα σχολείου</w:t>
            </w:r>
            <w:r w:rsidRPr="00C83005">
              <w:rPr>
                <w:rFonts w:asciiTheme="minorHAnsi" w:hAnsiTheme="minorHAnsi" w:cstheme="minorHAnsi"/>
                <w:sz w:val="22"/>
                <w:szCs w:val="22"/>
              </w:rPr>
              <w:t xml:space="preserve">) μέσω του ΠΣΔ και του </w:t>
            </w:r>
            <w:r w:rsidRPr="00C83005">
              <w:rPr>
                <w:rFonts w:asciiTheme="minorHAnsi" w:hAnsiTheme="minorHAnsi" w:cstheme="minorHAnsi"/>
                <w:sz w:val="22"/>
                <w:szCs w:val="22"/>
                <w:lang w:val="en-US"/>
              </w:rPr>
              <w:t>myschool</w:t>
            </w:r>
            <w:r w:rsidRPr="00C83005">
              <w:rPr>
                <w:rFonts w:asciiTheme="minorHAnsi" w:hAnsiTheme="minorHAnsi" w:cstheme="minorHAnsi"/>
                <w:sz w:val="22"/>
                <w:szCs w:val="22"/>
              </w:rPr>
              <w:t xml:space="preserve"> η επικοινωνία αυτή ήταν εφικτή και πολύ αποτελεσματική. Λόγω των συνθηκών της πανδημίας η παρουσία των γονέων στο σχολείο ήταν εξαιρετικά περιορισμένη</w:t>
            </w:r>
            <w:r w:rsidR="00960F1F" w:rsidRPr="00C83005">
              <w:rPr>
                <w:rFonts w:asciiTheme="minorHAnsi" w:hAnsiTheme="minorHAnsi" w:cstheme="minorHAnsi"/>
                <w:sz w:val="22"/>
                <w:szCs w:val="22"/>
              </w:rPr>
              <w:t xml:space="preserve">. Έγιναν πολλές ενημερώσεις των γονέων, με κάθε πρόσφορο τρόπο, για τα πρωτόκολλα υγειονομικών μέτρων και κανόνων λειτουργίας του σχολείου όσο αυτό λειτούργησε δια ζώσης. </w:t>
            </w:r>
          </w:p>
          <w:p w:rsidR="002E7A13" w:rsidRPr="00C83005" w:rsidRDefault="00960F1F" w:rsidP="003E3F33">
            <w:pPr>
              <w:pStyle w:val="BodyText21"/>
              <w:suppressAutoHyphens/>
              <w:spacing w:before="60" w:after="60" w:line="300" w:lineRule="auto"/>
              <w:rPr>
                <w:rFonts w:asciiTheme="minorHAnsi" w:hAnsiTheme="minorHAnsi" w:cstheme="minorHAnsi"/>
                <w:sz w:val="22"/>
                <w:szCs w:val="22"/>
              </w:rPr>
            </w:pPr>
            <w:r w:rsidRPr="00C83005">
              <w:rPr>
                <w:rFonts w:asciiTheme="minorHAnsi" w:hAnsiTheme="minorHAnsi" w:cstheme="minorHAnsi"/>
                <w:sz w:val="22"/>
                <w:szCs w:val="22"/>
              </w:rPr>
              <w:t xml:space="preserve">Το σχολείο, με </w:t>
            </w:r>
            <w:r w:rsidR="002F2BFF">
              <w:rPr>
                <w:rFonts w:asciiTheme="minorHAnsi" w:hAnsiTheme="minorHAnsi" w:cstheme="minorHAnsi"/>
                <w:sz w:val="22"/>
                <w:szCs w:val="22"/>
              </w:rPr>
              <w:t>την Διευθύντρια και τον  Υποδιευθυντή</w:t>
            </w:r>
            <w:r w:rsidRPr="00C83005">
              <w:rPr>
                <w:rFonts w:asciiTheme="minorHAnsi" w:hAnsiTheme="minorHAnsi" w:cstheme="minorHAnsi"/>
                <w:sz w:val="22"/>
                <w:szCs w:val="22"/>
              </w:rPr>
              <w:t xml:space="preserve"> που βρίσκοντ</w:t>
            </w:r>
            <w:r w:rsidR="003E3F33">
              <w:rPr>
                <w:rFonts w:asciiTheme="minorHAnsi" w:hAnsiTheme="minorHAnsi" w:cstheme="minorHAnsi"/>
                <w:sz w:val="22"/>
                <w:szCs w:val="22"/>
              </w:rPr>
              <w:t>αν</w:t>
            </w:r>
            <w:r w:rsidRPr="00C83005">
              <w:rPr>
                <w:rFonts w:asciiTheme="minorHAnsi" w:hAnsiTheme="minorHAnsi" w:cstheme="minorHAnsi"/>
                <w:sz w:val="22"/>
                <w:szCs w:val="22"/>
              </w:rPr>
              <w:t xml:space="preserve"> όλες τις ημέρες του </w:t>
            </w:r>
            <w:r w:rsidRPr="00C83005">
              <w:rPr>
                <w:rFonts w:asciiTheme="minorHAnsi" w:hAnsiTheme="minorHAnsi" w:cstheme="minorHAnsi"/>
                <w:sz w:val="22"/>
                <w:szCs w:val="22"/>
                <w:lang w:val="en-US"/>
              </w:rPr>
              <w:t>lock</w:t>
            </w:r>
            <w:r w:rsidRPr="00C83005">
              <w:rPr>
                <w:rFonts w:asciiTheme="minorHAnsi" w:hAnsiTheme="minorHAnsi" w:cstheme="minorHAnsi"/>
                <w:sz w:val="22"/>
                <w:szCs w:val="22"/>
              </w:rPr>
              <w:t xml:space="preserve"> </w:t>
            </w:r>
            <w:r w:rsidRPr="00C83005">
              <w:rPr>
                <w:rFonts w:asciiTheme="minorHAnsi" w:hAnsiTheme="minorHAnsi" w:cstheme="minorHAnsi"/>
                <w:sz w:val="22"/>
                <w:szCs w:val="22"/>
                <w:lang w:val="en-US"/>
              </w:rPr>
              <w:t>down</w:t>
            </w:r>
            <w:r w:rsidRPr="00C83005">
              <w:rPr>
                <w:rFonts w:asciiTheme="minorHAnsi" w:hAnsiTheme="minorHAnsi" w:cstheme="minorHAnsi"/>
                <w:sz w:val="22"/>
                <w:szCs w:val="22"/>
              </w:rPr>
              <w:t xml:space="preserve"> στο σχολείο, παρείχαν κάθε δυνατή υποστήριξη στους γονείς για τα νέα δεδομένα στη διδασκαλία των παιδιών τους, με σχετικές οδηγίες για τη χρήση τ</w:t>
            </w:r>
            <w:r w:rsidR="00B97200" w:rsidRPr="00C83005">
              <w:rPr>
                <w:rFonts w:asciiTheme="minorHAnsi" w:hAnsiTheme="minorHAnsi" w:cstheme="minorHAnsi"/>
                <w:sz w:val="22"/>
                <w:szCs w:val="22"/>
              </w:rPr>
              <w:t xml:space="preserve">ων μέσων τηλεκπαίδευσης. Υπήρξαν προσπάθειες από το σχολείο να δοθούν </w:t>
            </w:r>
            <w:r w:rsidR="00B97200" w:rsidRPr="00C83005">
              <w:rPr>
                <w:rFonts w:asciiTheme="minorHAnsi" w:hAnsiTheme="minorHAnsi" w:cstheme="minorHAnsi"/>
                <w:sz w:val="22"/>
                <w:szCs w:val="22"/>
                <w:lang w:val="en-US"/>
              </w:rPr>
              <w:t>tablets</w:t>
            </w:r>
            <w:r w:rsidR="00B97200" w:rsidRPr="00C83005">
              <w:rPr>
                <w:rFonts w:asciiTheme="minorHAnsi" w:hAnsiTheme="minorHAnsi" w:cstheme="minorHAnsi"/>
                <w:sz w:val="22"/>
                <w:szCs w:val="22"/>
              </w:rPr>
              <w:t xml:space="preserve"> σε κάποιους  μαθητές που δεν διέθεταν και να βρουν λύσεις για αυτούς που δεν είχαν κατάλληλη σύνδεση στο διαδίκτυο λόγω </w:t>
            </w:r>
            <w:r w:rsidR="002F2BFF">
              <w:rPr>
                <w:rFonts w:asciiTheme="minorHAnsi" w:hAnsiTheme="minorHAnsi" w:cstheme="minorHAnsi"/>
                <w:sz w:val="22"/>
                <w:szCs w:val="22"/>
              </w:rPr>
              <w:t>έργων που πραγματοποιήθηκαν</w:t>
            </w:r>
            <w:r w:rsidR="003E3F33">
              <w:rPr>
                <w:rFonts w:asciiTheme="minorHAnsi" w:hAnsiTheme="minorHAnsi" w:cstheme="minorHAnsi"/>
                <w:sz w:val="22"/>
                <w:szCs w:val="22"/>
              </w:rPr>
              <w:t xml:space="preserve"> στην περιοχή </w:t>
            </w:r>
            <w:r w:rsidR="002F2BFF">
              <w:rPr>
                <w:rFonts w:asciiTheme="minorHAnsi" w:hAnsiTheme="minorHAnsi" w:cstheme="minorHAnsi"/>
                <w:sz w:val="22"/>
                <w:szCs w:val="22"/>
              </w:rPr>
              <w:t xml:space="preserve"> για μεγάλο διάστημα την περσινή σχολική χρονιά.</w:t>
            </w:r>
          </w:p>
        </w:tc>
      </w:tr>
      <w:tr w:rsidR="0086150B" w:rsidRPr="006C3B71" w:rsidTr="00890156">
        <w:tc>
          <w:tcPr>
            <w:tcW w:w="4962" w:type="dxa"/>
          </w:tcPr>
          <w:p w:rsidR="0086150B" w:rsidRPr="006C3B71" w:rsidRDefault="0086150B"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lastRenderedPageBreak/>
              <w:t>Θετικά σημεία</w:t>
            </w:r>
          </w:p>
        </w:tc>
        <w:tc>
          <w:tcPr>
            <w:tcW w:w="5103" w:type="dxa"/>
            <w:gridSpan w:val="2"/>
          </w:tcPr>
          <w:p w:rsidR="0086150B" w:rsidRPr="006C3B71" w:rsidRDefault="007F3C0B" w:rsidP="007F3C0B">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Ά</w:t>
            </w:r>
            <w:r w:rsidRPr="007F3C0B">
              <w:rPr>
                <w:rFonts w:asciiTheme="minorHAnsi" w:hAnsiTheme="minorHAnsi" w:cstheme="minorHAnsi"/>
                <w:sz w:val="22"/>
                <w:szCs w:val="22"/>
              </w:rPr>
              <w:t>μεση ανταπόκριση των εκπαιδευτικών</w:t>
            </w:r>
            <w:r>
              <w:rPr>
                <w:rFonts w:asciiTheme="minorHAnsi" w:hAnsiTheme="minorHAnsi" w:cstheme="minorHAnsi"/>
                <w:sz w:val="22"/>
                <w:szCs w:val="22"/>
              </w:rPr>
              <w:t xml:space="preserve"> στη δημιουργία και λειτουργία ψηφιακών τάξεων. Μηδενική διαρροή μαθητών</w:t>
            </w:r>
            <w:r w:rsidR="00DB4078">
              <w:rPr>
                <w:rFonts w:asciiTheme="minorHAnsi" w:hAnsiTheme="minorHAnsi" w:cstheme="minorHAnsi"/>
                <w:sz w:val="22"/>
                <w:szCs w:val="22"/>
              </w:rPr>
              <w:t xml:space="preserve"> </w:t>
            </w:r>
            <w:r>
              <w:rPr>
                <w:rFonts w:asciiTheme="minorHAnsi" w:hAnsiTheme="minorHAnsi" w:cstheme="minorHAnsi"/>
                <w:sz w:val="22"/>
                <w:szCs w:val="22"/>
              </w:rPr>
              <w:t>.</w:t>
            </w:r>
          </w:p>
        </w:tc>
      </w:tr>
      <w:tr w:rsidR="0086150B" w:rsidRPr="006C3B71" w:rsidTr="00890156">
        <w:tc>
          <w:tcPr>
            <w:tcW w:w="4962" w:type="dxa"/>
          </w:tcPr>
          <w:p w:rsidR="0086150B" w:rsidRPr="006C3B71" w:rsidRDefault="0086150B" w:rsidP="006D58E7">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Σημεία προς βελτίωση</w:t>
            </w:r>
          </w:p>
        </w:tc>
        <w:tc>
          <w:tcPr>
            <w:tcW w:w="5103" w:type="dxa"/>
            <w:gridSpan w:val="2"/>
          </w:tcPr>
          <w:p w:rsidR="0086150B" w:rsidRPr="006C3B71" w:rsidRDefault="007F3C0B" w:rsidP="006D58E7">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Οι συνθήκες που επικράτησαν δεν επέτρεψαν την εφαρμογή της διαφοροποιημένης διδασκαλίας, τη δημιουργία ομίλων, εκπαιδευτικών προγραμμάτων και σχολικών δραστηριοτήτων.</w:t>
            </w:r>
          </w:p>
        </w:tc>
      </w:tr>
    </w:tbl>
    <w:p w:rsidR="002E7A13" w:rsidRPr="006C3B71" w:rsidRDefault="002E7A13" w:rsidP="006D58E7">
      <w:pPr>
        <w:pStyle w:val="BodyText21"/>
        <w:suppressAutoHyphens/>
        <w:spacing w:before="60" w:after="60" w:line="300" w:lineRule="auto"/>
        <w:rPr>
          <w:rFonts w:asciiTheme="minorHAnsi" w:hAnsiTheme="minorHAnsi" w:cstheme="minorHAnsi"/>
          <w:sz w:val="22"/>
          <w:szCs w:val="22"/>
        </w:rPr>
      </w:pPr>
    </w:p>
    <w:p w:rsidR="0086150B" w:rsidRPr="006C3B71" w:rsidRDefault="0086150B" w:rsidP="006D58E7">
      <w:pPr>
        <w:pStyle w:val="BodyText21"/>
        <w:suppressAutoHyphens/>
        <w:spacing w:before="60" w:after="60" w:line="300" w:lineRule="auto"/>
        <w:rPr>
          <w:rFonts w:asciiTheme="minorHAnsi" w:hAnsiTheme="minorHAnsi" w:cstheme="minorHAnsi"/>
          <w:sz w:val="22"/>
          <w:szCs w:val="22"/>
        </w:rPr>
      </w:pPr>
    </w:p>
    <w:tbl>
      <w:tblPr>
        <w:tblStyle w:val="a3"/>
        <w:tblW w:w="9639" w:type="dxa"/>
        <w:tblInd w:w="-572" w:type="dxa"/>
        <w:tblLook w:val="04A0" w:firstRow="1" w:lastRow="0" w:firstColumn="1" w:lastColumn="0" w:noHBand="0" w:noVBand="1"/>
      </w:tblPr>
      <w:tblGrid>
        <w:gridCol w:w="4962"/>
        <w:gridCol w:w="568"/>
        <w:gridCol w:w="4109"/>
      </w:tblGrid>
      <w:tr w:rsidR="0086150B" w:rsidRPr="006C3B71" w:rsidTr="00E513EE">
        <w:tc>
          <w:tcPr>
            <w:tcW w:w="4962"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Άξονας:</w:t>
            </w:r>
          </w:p>
        </w:tc>
        <w:tc>
          <w:tcPr>
            <w:tcW w:w="568"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1-4</w:t>
            </w:r>
          </w:p>
        </w:tc>
        <w:tc>
          <w:tcPr>
            <w:tcW w:w="4109"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Τεκμηρίωση</w:t>
            </w:r>
          </w:p>
        </w:tc>
      </w:tr>
      <w:tr w:rsidR="0086150B" w:rsidRPr="006C3B71" w:rsidTr="00E513EE">
        <w:tc>
          <w:tcPr>
            <w:tcW w:w="9639" w:type="dxa"/>
            <w:gridSpan w:val="3"/>
          </w:tcPr>
          <w:p w:rsidR="0086150B" w:rsidRPr="006C3B71" w:rsidRDefault="0086150B" w:rsidP="00E513EE">
            <w:pPr>
              <w:pStyle w:val="BodyText21"/>
              <w:suppressAutoHyphens/>
              <w:spacing w:before="60" w:after="60" w:line="300" w:lineRule="auto"/>
              <w:jc w:val="center"/>
              <w:rPr>
                <w:rFonts w:asciiTheme="minorHAnsi" w:hAnsiTheme="minorHAnsi" w:cstheme="minorHAnsi"/>
                <w:sz w:val="22"/>
                <w:szCs w:val="22"/>
              </w:rPr>
            </w:pPr>
            <w:r w:rsidRPr="006C3B71">
              <w:rPr>
                <w:rFonts w:asciiTheme="minorHAnsi" w:hAnsiTheme="minorHAnsi" w:cstheme="minorHAnsi"/>
                <w:sz w:val="22"/>
                <w:szCs w:val="22"/>
              </w:rPr>
              <w:t>Διοικητική λειτουργία</w:t>
            </w:r>
          </w:p>
        </w:tc>
      </w:tr>
      <w:tr w:rsidR="0086150B" w:rsidRPr="006C3B71" w:rsidTr="00E513EE">
        <w:tc>
          <w:tcPr>
            <w:tcW w:w="4962"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 xml:space="preserve">Ηγεσία – Οργάνωση και διοίκηση της σχολικής </w:t>
            </w:r>
            <w:r w:rsidRPr="006C3B71">
              <w:rPr>
                <w:rFonts w:asciiTheme="minorHAnsi" w:hAnsiTheme="minorHAnsi" w:cstheme="minorHAnsi"/>
                <w:sz w:val="22"/>
                <w:szCs w:val="22"/>
              </w:rPr>
              <w:lastRenderedPageBreak/>
              <w:t>μονάδας</w:t>
            </w:r>
          </w:p>
        </w:tc>
        <w:tc>
          <w:tcPr>
            <w:tcW w:w="568" w:type="dxa"/>
          </w:tcPr>
          <w:p w:rsidR="0086150B" w:rsidRPr="007F3C0B" w:rsidRDefault="00412100" w:rsidP="00E513EE">
            <w:pPr>
              <w:pStyle w:val="BodyText21"/>
              <w:suppressAutoHyphens/>
              <w:spacing w:before="60" w:after="60" w:line="300" w:lineRule="auto"/>
              <w:rPr>
                <w:rFonts w:asciiTheme="minorHAnsi" w:hAnsiTheme="minorHAnsi" w:cstheme="minorHAnsi"/>
                <w:sz w:val="22"/>
                <w:szCs w:val="22"/>
              </w:rPr>
            </w:pPr>
            <w:r w:rsidRPr="007F3C0B">
              <w:rPr>
                <w:rFonts w:asciiTheme="minorHAnsi" w:hAnsiTheme="minorHAnsi" w:cstheme="minorHAnsi"/>
                <w:sz w:val="22"/>
                <w:szCs w:val="22"/>
              </w:rPr>
              <w:lastRenderedPageBreak/>
              <w:t>4</w:t>
            </w:r>
          </w:p>
        </w:tc>
        <w:tc>
          <w:tcPr>
            <w:tcW w:w="4109" w:type="dxa"/>
          </w:tcPr>
          <w:p w:rsidR="00614404" w:rsidRPr="006C3B71" w:rsidRDefault="002F2BFF" w:rsidP="00412100">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 xml:space="preserve">Η Διοίκηση του </w:t>
            </w:r>
            <w:r w:rsidR="00CF72D1">
              <w:rPr>
                <w:rFonts w:asciiTheme="minorHAnsi" w:hAnsiTheme="minorHAnsi" w:cstheme="minorHAnsi"/>
                <w:sz w:val="22"/>
                <w:szCs w:val="22"/>
              </w:rPr>
              <w:t>σχολείου</w:t>
            </w:r>
            <w:r w:rsidR="00412100" w:rsidRPr="006C3B71">
              <w:rPr>
                <w:rFonts w:asciiTheme="minorHAnsi" w:hAnsiTheme="minorHAnsi" w:cstheme="minorHAnsi"/>
                <w:sz w:val="22"/>
                <w:szCs w:val="22"/>
              </w:rPr>
              <w:t xml:space="preserve"> μαζί με το </w:t>
            </w:r>
            <w:r w:rsidR="00412100" w:rsidRPr="006C3B71">
              <w:rPr>
                <w:rFonts w:asciiTheme="minorHAnsi" w:hAnsiTheme="minorHAnsi" w:cstheme="minorHAnsi"/>
                <w:sz w:val="22"/>
                <w:szCs w:val="22"/>
              </w:rPr>
              <w:lastRenderedPageBreak/>
              <w:t>Σύλλογο Καθηγητών, κατάρτησαν στην Α΄ τακτική παιδαγωγική συνεδρίαση στην αρχή του διδακτικού έτους, το χρονοδιά</w:t>
            </w:r>
            <w:r w:rsidR="00CF72D1">
              <w:rPr>
                <w:rFonts w:asciiTheme="minorHAnsi" w:hAnsiTheme="minorHAnsi" w:cstheme="minorHAnsi"/>
                <w:sz w:val="22"/>
                <w:szCs w:val="22"/>
              </w:rPr>
              <w:t xml:space="preserve">γραμμα λειτουργίας του </w:t>
            </w:r>
            <w:proofErr w:type="spellStart"/>
            <w:r w:rsidR="00CF72D1">
              <w:rPr>
                <w:rFonts w:asciiTheme="minorHAnsi" w:hAnsiTheme="minorHAnsi" w:cstheme="minorHAnsi"/>
                <w:sz w:val="22"/>
                <w:szCs w:val="22"/>
              </w:rPr>
              <w:t>σχο</w:t>
            </w:r>
            <w:proofErr w:type="spellEnd"/>
            <w:r w:rsidR="00CF72D1">
              <w:rPr>
                <w:rFonts w:asciiTheme="minorHAnsi" w:hAnsiTheme="minorHAnsi" w:cstheme="minorHAnsi"/>
                <w:sz w:val="22"/>
                <w:szCs w:val="22"/>
              </w:rPr>
              <w:t>-λείου, ιεραρχώντας τις προτεραιότητες.</w:t>
            </w:r>
            <w:r w:rsidR="00412100" w:rsidRPr="006C3B71">
              <w:rPr>
                <w:rFonts w:asciiTheme="minorHAnsi" w:hAnsiTheme="minorHAnsi" w:cstheme="minorHAnsi"/>
                <w:sz w:val="22"/>
                <w:szCs w:val="22"/>
              </w:rPr>
              <w:t xml:space="preserve"> Στη συνεδρίαση </w:t>
            </w:r>
            <w:r w:rsidR="00614404" w:rsidRPr="006C3B71">
              <w:rPr>
                <w:rFonts w:asciiTheme="minorHAnsi" w:hAnsiTheme="minorHAnsi" w:cstheme="minorHAnsi"/>
                <w:sz w:val="22"/>
                <w:szCs w:val="22"/>
              </w:rPr>
              <w:t>έγινε ανάθεση εξωδιδακτικών εργασιών, δραστηριοτή</w:t>
            </w:r>
            <w:r>
              <w:rPr>
                <w:rFonts w:asciiTheme="minorHAnsi" w:hAnsiTheme="minorHAnsi" w:cstheme="minorHAnsi"/>
                <w:sz w:val="22"/>
                <w:szCs w:val="22"/>
              </w:rPr>
              <w:t>-</w:t>
            </w:r>
            <w:r w:rsidR="00614404" w:rsidRPr="006C3B71">
              <w:rPr>
                <w:rFonts w:asciiTheme="minorHAnsi" w:hAnsiTheme="minorHAnsi" w:cstheme="minorHAnsi"/>
                <w:sz w:val="22"/>
                <w:szCs w:val="22"/>
              </w:rPr>
              <w:t>των και παιδαγωγικών προγραμμά</w:t>
            </w:r>
            <w:r w:rsidR="00CF72D1">
              <w:rPr>
                <w:rFonts w:asciiTheme="minorHAnsi" w:hAnsiTheme="minorHAnsi" w:cstheme="minorHAnsi"/>
                <w:sz w:val="22"/>
                <w:szCs w:val="22"/>
              </w:rPr>
              <w:t>των και ο</w:t>
            </w:r>
            <w:r w:rsidR="00614404" w:rsidRPr="006C3B71">
              <w:rPr>
                <w:rFonts w:asciiTheme="minorHAnsi" w:hAnsiTheme="minorHAnsi" w:cstheme="minorHAnsi"/>
                <w:sz w:val="22"/>
                <w:szCs w:val="22"/>
              </w:rPr>
              <w:t xml:space="preserve">ρίστηκε το πλαίσιο ομαλής και εποικοδομητικής λειτουργίας του σχολείου. Έγιναν εισηγήσεις και προτάσεις για </w:t>
            </w:r>
            <w:r w:rsidR="00FB1DBF">
              <w:rPr>
                <w:rFonts w:asciiTheme="minorHAnsi" w:hAnsiTheme="minorHAnsi" w:cstheme="minorHAnsi"/>
                <w:sz w:val="22"/>
                <w:szCs w:val="22"/>
              </w:rPr>
              <w:t>αξιοποίηση του εξοπλισμού και των υποδομών του σχολείου και τη διαχείριση των πόρων.</w:t>
            </w:r>
          </w:p>
          <w:p w:rsidR="00FB1DBF" w:rsidRPr="00FB1DBF" w:rsidRDefault="00412100" w:rsidP="00D10222">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 xml:space="preserve">Καταρτίστηκε </w:t>
            </w:r>
            <w:r w:rsidR="001F167B">
              <w:rPr>
                <w:rFonts w:asciiTheme="minorHAnsi" w:hAnsiTheme="minorHAnsi" w:cstheme="minorHAnsi"/>
                <w:sz w:val="22"/>
                <w:szCs w:val="22"/>
              </w:rPr>
              <w:t>σε απόλυτα παιδαγωγικά όρια ο</w:t>
            </w:r>
            <w:r w:rsidR="00614404" w:rsidRPr="006C3B71">
              <w:rPr>
                <w:rFonts w:asciiTheme="minorHAnsi" w:hAnsiTheme="minorHAnsi" w:cstheme="minorHAnsi"/>
                <w:sz w:val="22"/>
                <w:szCs w:val="22"/>
              </w:rPr>
              <w:t xml:space="preserve"> Εσωτερικός Κανονισμός Λειτουργίας του σχολείου</w:t>
            </w:r>
            <w:r w:rsidR="00FB1DBF">
              <w:rPr>
                <w:rFonts w:asciiTheme="minorHAnsi" w:hAnsiTheme="minorHAnsi" w:cstheme="minorHAnsi"/>
                <w:sz w:val="22"/>
                <w:szCs w:val="22"/>
              </w:rPr>
              <w:t xml:space="preserve">, ο οποίος </w:t>
            </w:r>
            <w:r w:rsidR="00614404" w:rsidRPr="006C3B71">
              <w:rPr>
                <w:rFonts w:asciiTheme="minorHAnsi" w:hAnsiTheme="minorHAnsi" w:cstheme="minorHAnsi"/>
                <w:sz w:val="22"/>
                <w:szCs w:val="22"/>
              </w:rPr>
              <w:t xml:space="preserve"> </w:t>
            </w:r>
            <w:r w:rsidR="00FB1DBF" w:rsidRPr="00FB1DBF">
              <w:rPr>
                <w:rFonts w:asciiTheme="minorHAnsi" w:hAnsiTheme="minorHAnsi" w:cstheme="minorHAnsi"/>
                <w:sz w:val="22"/>
                <w:szCs w:val="22"/>
              </w:rPr>
              <w:t xml:space="preserve"> συντάχθηκε  λαμβάνοντας υπόψη τις ιδιαίτερες συνθήκες του σχολικού έτους  2020-21. Έχει συμπεριλάβει τις νέες νομοθετικές ρυθμίσεις ώστε να ανταποκρίνεται στις αλλαγές των συνθηκών λειτουργίας του Σχολείου.  Επικαιροποιήθηκε μέσω της προβλεπόμενης από το νόμο συμμετοχικής διαδικασίας όλων των μελών της σχολικής κοινότητας</w:t>
            </w:r>
            <w:r w:rsidR="00FB1DBF">
              <w:rPr>
                <w:rFonts w:asciiTheme="minorHAnsi" w:hAnsiTheme="minorHAnsi" w:cstheme="minorHAnsi"/>
                <w:sz w:val="22"/>
                <w:szCs w:val="22"/>
              </w:rPr>
              <w:t xml:space="preserve"> και εστάλη με </w:t>
            </w:r>
            <w:r w:rsidR="00FB1DBF" w:rsidRPr="007F3C0B">
              <w:rPr>
                <w:rFonts w:asciiTheme="minorHAnsi" w:hAnsiTheme="minorHAnsi" w:cstheme="minorHAnsi"/>
                <w:sz w:val="22"/>
                <w:szCs w:val="22"/>
              </w:rPr>
              <w:t>e</w:t>
            </w:r>
            <w:r w:rsidR="00FB1DBF" w:rsidRPr="00FB1DBF">
              <w:rPr>
                <w:rFonts w:asciiTheme="minorHAnsi" w:hAnsiTheme="minorHAnsi" w:cstheme="minorHAnsi"/>
                <w:sz w:val="22"/>
                <w:szCs w:val="22"/>
              </w:rPr>
              <w:t>-</w:t>
            </w:r>
            <w:r w:rsidR="00FB1DBF" w:rsidRPr="007F3C0B">
              <w:rPr>
                <w:rFonts w:asciiTheme="minorHAnsi" w:hAnsiTheme="minorHAnsi" w:cstheme="minorHAnsi"/>
                <w:sz w:val="22"/>
                <w:szCs w:val="22"/>
              </w:rPr>
              <w:t>mail</w:t>
            </w:r>
            <w:r w:rsidR="00FB1DBF">
              <w:rPr>
                <w:rFonts w:asciiTheme="minorHAnsi" w:hAnsiTheme="minorHAnsi" w:cstheme="minorHAnsi"/>
                <w:sz w:val="22"/>
                <w:szCs w:val="22"/>
              </w:rPr>
              <w:t xml:space="preserve"> στους γονείς και κηδεμόνες.</w:t>
            </w:r>
          </w:p>
          <w:p w:rsidR="00D10222" w:rsidRPr="006C3B71" w:rsidRDefault="00D10222" w:rsidP="006A346A">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 xml:space="preserve">Η εφαρμογή όλων των αποφάσεων των οργάνων διοίκησης του σχολείου δεν κατέστη δυνατόν να εφαρμοστούν πλήρως λόγω των ειδικών συνθηκών που επικράτησαν μετά το πρώτο δεκαήμερο Νοεμβρίου 2020 από την πανδημία </w:t>
            </w:r>
            <w:r w:rsidRPr="007F3C0B">
              <w:rPr>
                <w:rFonts w:asciiTheme="minorHAnsi" w:hAnsiTheme="minorHAnsi" w:cstheme="minorHAnsi"/>
                <w:sz w:val="22"/>
                <w:szCs w:val="22"/>
              </w:rPr>
              <w:t>Covid</w:t>
            </w:r>
            <w:r w:rsidRPr="006C3B71">
              <w:rPr>
                <w:rFonts w:asciiTheme="minorHAnsi" w:hAnsiTheme="minorHAnsi" w:cstheme="minorHAnsi"/>
                <w:sz w:val="22"/>
                <w:szCs w:val="22"/>
              </w:rPr>
              <w:t>-19. Ο αρχικός σχεδιασμός για οργάνωση και λειτουργία του σχολείου που βασιζόταν στις ομαλές δια ζώσης συνθήκες αν</w:t>
            </w:r>
            <w:r w:rsidR="006A346A">
              <w:rPr>
                <w:rFonts w:asciiTheme="minorHAnsi" w:hAnsiTheme="minorHAnsi" w:cstheme="minorHAnsi"/>
                <w:sz w:val="22"/>
                <w:szCs w:val="22"/>
              </w:rPr>
              <w:t xml:space="preserve">απροσαρμόσθηκε </w:t>
            </w:r>
            <w:r w:rsidR="00D91989" w:rsidRPr="006C3B71">
              <w:rPr>
                <w:rFonts w:asciiTheme="minorHAnsi" w:hAnsiTheme="minorHAnsi" w:cstheme="minorHAnsi"/>
                <w:sz w:val="22"/>
                <w:szCs w:val="22"/>
              </w:rPr>
              <w:t xml:space="preserve"> </w:t>
            </w:r>
            <w:r w:rsidR="006A346A">
              <w:rPr>
                <w:rFonts w:asciiTheme="minorHAnsi" w:hAnsiTheme="minorHAnsi" w:cstheme="minorHAnsi"/>
                <w:sz w:val="22"/>
                <w:szCs w:val="22"/>
              </w:rPr>
              <w:t>σ</w:t>
            </w:r>
            <w:r w:rsidR="00D91989" w:rsidRPr="006C3B71">
              <w:rPr>
                <w:rFonts w:asciiTheme="minorHAnsi" w:hAnsiTheme="minorHAnsi" w:cstheme="minorHAnsi"/>
                <w:sz w:val="22"/>
                <w:szCs w:val="22"/>
              </w:rPr>
              <w:t>τα νέα δεδομένα της πανδημίας.</w:t>
            </w:r>
            <w:r w:rsidR="007F3C0B" w:rsidRPr="007F3C0B">
              <w:rPr>
                <w:rFonts w:asciiTheme="minorHAnsi" w:hAnsiTheme="minorHAnsi" w:cstheme="minorHAnsi"/>
                <w:sz w:val="22"/>
                <w:szCs w:val="22"/>
              </w:rPr>
              <w:t xml:space="preserve"> Ως εκ τούτου </w:t>
            </w:r>
            <w:r w:rsidR="007F3C0B">
              <w:rPr>
                <w:rFonts w:asciiTheme="minorHAnsi" w:hAnsiTheme="minorHAnsi" w:cstheme="minorHAnsi"/>
                <w:sz w:val="22"/>
                <w:szCs w:val="22"/>
              </w:rPr>
              <w:t>π</w:t>
            </w:r>
            <w:r w:rsidR="007F3C0B" w:rsidRPr="007F3C0B">
              <w:rPr>
                <w:rFonts w:asciiTheme="minorHAnsi" w:hAnsiTheme="minorHAnsi" w:cstheme="minorHAnsi"/>
                <w:sz w:val="22"/>
                <w:szCs w:val="22"/>
              </w:rPr>
              <w:t xml:space="preserve">ραγματοποιήθηκαν επιτυχώς πολλές </w:t>
            </w:r>
            <w:r w:rsidR="007F3C0B" w:rsidRPr="007F3C0B">
              <w:rPr>
                <w:rFonts w:asciiTheme="minorHAnsi" w:hAnsiTheme="minorHAnsi" w:cstheme="minorHAnsi"/>
                <w:sz w:val="22"/>
                <w:szCs w:val="22"/>
              </w:rPr>
              <w:lastRenderedPageBreak/>
              <w:t>διαδικτυακές συνεδριάσεις του Συλλόγου Διδασκόντων  μέσω της πλατφόρμας Webex και διατηρήθηκε η επαφή των εκπαιδευτικών μεταξύ τους και με τη διοίκηση του Σχολείου ακόμα και την περίοδο της καραντίνας με αποτέλεσμα την εύρυθμη και αποτελεσματική οργάνωση και λειτουργία της εξ αποστάσεως (σύγχρονης και ασύγχρονης) εκπαίδευσης, αλλά τη γενικότερη εύρυθμη λειτουργία του Σχολείου μας σε όλους τους τομείς.</w:t>
            </w:r>
          </w:p>
        </w:tc>
      </w:tr>
      <w:tr w:rsidR="0086150B" w:rsidRPr="006C3B71" w:rsidTr="00E513EE">
        <w:tc>
          <w:tcPr>
            <w:tcW w:w="4962"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lastRenderedPageBreak/>
              <w:t>Σχολείο και κοινότητα</w:t>
            </w:r>
          </w:p>
        </w:tc>
        <w:tc>
          <w:tcPr>
            <w:tcW w:w="568" w:type="dxa"/>
          </w:tcPr>
          <w:p w:rsidR="0086150B" w:rsidRPr="006C3B71" w:rsidRDefault="008513C5" w:rsidP="00E513EE">
            <w:pPr>
              <w:pStyle w:val="BodyText21"/>
              <w:suppressAutoHyphens/>
              <w:spacing w:before="60" w:after="60" w:line="300" w:lineRule="auto"/>
              <w:rPr>
                <w:rFonts w:asciiTheme="minorHAnsi" w:hAnsiTheme="minorHAnsi" w:cstheme="minorHAnsi"/>
                <w:sz w:val="22"/>
                <w:szCs w:val="22"/>
                <w:lang w:val="en-US"/>
              </w:rPr>
            </w:pPr>
            <w:r w:rsidRPr="006C3B71">
              <w:rPr>
                <w:rFonts w:asciiTheme="minorHAnsi" w:hAnsiTheme="minorHAnsi" w:cstheme="minorHAnsi"/>
                <w:sz w:val="22"/>
                <w:szCs w:val="22"/>
                <w:lang w:val="en-US"/>
              </w:rPr>
              <w:t>4</w:t>
            </w:r>
          </w:p>
        </w:tc>
        <w:tc>
          <w:tcPr>
            <w:tcW w:w="4109" w:type="dxa"/>
          </w:tcPr>
          <w:p w:rsidR="0086150B" w:rsidRDefault="00AC477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Οι συνθήκες λειτουργία</w:t>
            </w:r>
            <w:r w:rsidR="001F167B">
              <w:rPr>
                <w:rFonts w:asciiTheme="minorHAnsi" w:hAnsiTheme="minorHAnsi" w:cstheme="minorHAnsi"/>
                <w:sz w:val="22"/>
                <w:szCs w:val="22"/>
              </w:rPr>
              <w:t>ς</w:t>
            </w:r>
            <w:r w:rsidRPr="006C3B71">
              <w:rPr>
                <w:rFonts w:asciiTheme="minorHAnsi" w:hAnsiTheme="minorHAnsi" w:cstheme="minorHAnsi"/>
                <w:sz w:val="22"/>
                <w:szCs w:val="22"/>
              </w:rPr>
              <w:t xml:space="preserve"> του σχολείου </w:t>
            </w:r>
            <w:r w:rsidR="00407D71" w:rsidRPr="006C3B71">
              <w:rPr>
                <w:rFonts w:asciiTheme="minorHAnsi" w:hAnsiTheme="minorHAnsi" w:cstheme="minorHAnsi"/>
                <w:sz w:val="22"/>
                <w:szCs w:val="22"/>
              </w:rPr>
              <w:t>δεν άφησαν περιθώρια το επιθυμητό άνοιγμα του σχολείου στην κοινωνία και για συνεργασίες με άλλους φορείς.</w:t>
            </w:r>
          </w:p>
          <w:p w:rsidR="001F167B" w:rsidRPr="006C3B71" w:rsidRDefault="001F167B" w:rsidP="00E513EE">
            <w:pPr>
              <w:pStyle w:val="BodyText21"/>
              <w:suppressAutoHyphens/>
              <w:spacing w:before="60" w:after="60" w:line="300" w:lineRule="auto"/>
              <w:rPr>
                <w:rFonts w:asciiTheme="minorHAnsi" w:hAnsiTheme="minorHAnsi" w:cstheme="minorHAnsi"/>
                <w:sz w:val="22"/>
                <w:szCs w:val="22"/>
              </w:rPr>
            </w:pPr>
            <w:r w:rsidRPr="001F167B">
              <w:rPr>
                <w:rFonts w:asciiTheme="minorHAnsi" w:hAnsiTheme="minorHAnsi" w:cstheme="minorHAnsi"/>
                <w:sz w:val="22"/>
                <w:szCs w:val="22"/>
              </w:rPr>
              <w:t>Κατά τη διάρκεια της σχολικής χρονιάς 2020-21  υπήρξε γόνιμη και στενή συνεργασία με τη Διεύθυνση Δ/θμιας Εκπαίδευσης Ανατολικ</w:t>
            </w:r>
            <w:r>
              <w:rPr>
                <w:rFonts w:asciiTheme="minorHAnsi" w:hAnsiTheme="minorHAnsi" w:cstheme="minorHAnsi"/>
                <w:sz w:val="22"/>
                <w:szCs w:val="22"/>
              </w:rPr>
              <w:t>ής Αττικής, τις Τοπικές Αρχές, τ</w:t>
            </w:r>
            <w:r w:rsidRPr="001F167B">
              <w:rPr>
                <w:rFonts w:asciiTheme="minorHAnsi" w:hAnsiTheme="minorHAnsi" w:cstheme="minorHAnsi"/>
                <w:sz w:val="22"/>
                <w:szCs w:val="22"/>
              </w:rPr>
              <w:t xml:space="preserve">η Σχολική Επιτροπή του Δήμου Παιανίας,  τους Διευθυντές των γειτονικών σχολείων, καθώς και με τους γονείς και κηδεμόνες. Επίσης το σχολείο συνεργάστηκε με το ΚΕΣΥ Ανατολικής Αττικής, </w:t>
            </w:r>
            <w:r w:rsidR="006A346A">
              <w:rPr>
                <w:rFonts w:asciiTheme="minorHAnsi" w:hAnsiTheme="minorHAnsi" w:cstheme="minorHAnsi"/>
                <w:sz w:val="22"/>
                <w:szCs w:val="22"/>
              </w:rPr>
              <w:t xml:space="preserve">τους </w:t>
            </w:r>
            <w:r w:rsidRPr="001F167B">
              <w:rPr>
                <w:rFonts w:asciiTheme="minorHAnsi" w:hAnsiTheme="minorHAnsi" w:cstheme="minorHAnsi"/>
                <w:sz w:val="22"/>
                <w:szCs w:val="22"/>
              </w:rPr>
              <w:t>Σχολικούς Συμβούλους και</w:t>
            </w:r>
            <w:r w:rsidR="006A346A">
              <w:rPr>
                <w:rFonts w:asciiTheme="minorHAnsi" w:hAnsiTheme="minorHAnsi" w:cstheme="minorHAnsi"/>
                <w:sz w:val="22"/>
                <w:szCs w:val="22"/>
              </w:rPr>
              <w:t xml:space="preserve"> τον υπεύθυνο του</w:t>
            </w:r>
            <w:r w:rsidRPr="001F167B">
              <w:rPr>
                <w:rFonts w:asciiTheme="minorHAnsi" w:hAnsiTheme="minorHAnsi" w:cstheme="minorHAnsi"/>
                <w:sz w:val="22"/>
                <w:szCs w:val="22"/>
              </w:rPr>
              <w:t xml:space="preserve"> ΕΚΦΕ.</w:t>
            </w:r>
          </w:p>
        </w:tc>
      </w:tr>
      <w:tr w:rsidR="0086150B" w:rsidRPr="006C3B71" w:rsidTr="00E513EE">
        <w:tc>
          <w:tcPr>
            <w:tcW w:w="4962"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Θετικά σημεία</w:t>
            </w:r>
          </w:p>
        </w:tc>
        <w:tc>
          <w:tcPr>
            <w:tcW w:w="4677" w:type="dxa"/>
            <w:gridSpan w:val="2"/>
          </w:tcPr>
          <w:p w:rsidR="0086150B" w:rsidRDefault="006A346A" w:rsidP="00E513EE">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Συνεργασία και επικοινωνία όλων των παραγόντων του σχολείου.</w:t>
            </w:r>
          </w:p>
          <w:p w:rsidR="00EB3D0B" w:rsidRPr="006C3B71" w:rsidRDefault="00EB3D0B" w:rsidP="00E513EE">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Α</w:t>
            </w:r>
            <w:r w:rsidRPr="00EB3D0B">
              <w:rPr>
                <w:rFonts w:asciiTheme="minorHAnsi" w:hAnsiTheme="minorHAnsi" w:cstheme="minorHAnsi"/>
                <w:sz w:val="22"/>
                <w:szCs w:val="22"/>
              </w:rPr>
              <w:t>ξιοποίηση και εκσυγχρονισμός σχολικών χώρων – υποδομών</w:t>
            </w:r>
          </w:p>
        </w:tc>
      </w:tr>
      <w:tr w:rsidR="0086150B" w:rsidRPr="006C3B71" w:rsidTr="00E513EE">
        <w:tc>
          <w:tcPr>
            <w:tcW w:w="4962"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Σημεία προς βελτίωση</w:t>
            </w:r>
          </w:p>
        </w:tc>
        <w:tc>
          <w:tcPr>
            <w:tcW w:w="4677" w:type="dxa"/>
            <w:gridSpan w:val="2"/>
          </w:tcPr>
          <w:p w:rsidR="0086150B" w:rsidRPr="006C3B71" w:rsidRDefault="00EB3D0B" w:rsidP="00E513EE">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Δημιουργία δικτύων</w:t>
            </w:r>
          </w:p>
        </w:tc>
      </w:tr>
    </w:tbl>
    <w:p w:rsidR="006D58E7" w:rsidRPr="006C3B71" w:rsidRDefault="006D58E7">
      <w:pPr>
        <w:rPr>
          <w:rFonts w:asciiTheme="minorHAnsi" w:hAnsiTheme="minorHAnsi" w:cstheme="minorHAnsi"/>
          <w:sz w:val="22"/>
          <w:szCs w:val="22"/>
        </w:rPr>
      </w:pPr>
    </w:p>
    <w:p w:rsidR="0086150B" w:rsidRPr="006C3B71" w:rsidRDefault="0086150B">
      <w:pPr>
        <w:rPr>
          <w:rFonts w:asciiTheme="minorHAnsi" w:hAnsiTheme="minorHAnsi" w:cstheme="minorHAnsi"/>
          <w:sz w:val="22"/>
          <w:szCs w:val="22"/>
        </w:rPr>
      </w:pPr>
    </w:p>
    <w:p w:rsidR="0086150B" w:rsidRPr="006C3B71" w:rsidRDefault="0086150B">
      <w:pPr>
        <w:rPr>
          <w:rFonts w:asciiTheme="minorHAnsi" w:hAnsiTheme="minorHAnsi" w:cstheme="minorHAnsi"/>
          <w:sz w:val="22"/>
          <w:szCs w:val="22"/>
        </w:rPr>
      </w:pPr>
    </w:p>
    <w:tbl>
      <w:tblPr>
        <w:tblStyle w:val="a3"/>
        <w:tblW w:w="9639" w:type="dxa"/>
        <w:tblInd w:w="-572" w:type="dxa"/>
        <w:tblLook w:val="04A0" w:firstRow="1" w:lastRow="0" w:firstColumn="1" w:lastColumn="0" w:noHBand="0" w:noVBand="1"/>
      </w:tblPr>
      <w:tblGrid>
        <w:gridCol w:w="4962"/>
        <w:gridCol w:w="568"/>
        <w:gridCol w:w="4109"/>
      </w:tblGrid>
      <w:tr w:rsidR="0086150B" w:rsidRPr="006C3B71" w:rsidTr="00E513EE">
        <w:tc>
          <w:tcPr>
            <w:tcW w:w="4962"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Άξονας:</w:t>
            </w:r>
          </w:p>
        </w:tc>
        <w:tc>
          <w:tcPr>
            <w:tcW w:w="568"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1-4</w:t>
            </w:r>
          </w:p>
        </w:tc>
        <w:tc>
          <w:tcPr>
            <w:tcW w:w="4109"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Τεκμηρίωση</w:t>
            </w:r>
          </w:p>
        </w:tc>
      </w:tr>
      <w:tr w:rsidR="0086150B" w:rsidRPr="006C3B71" w:rsidTr="00E513EE">
        <w:tc>
          <w:tcPr>
            <w:tcW w:w="9639" w:type="dxa"/>
            <w:gridSpan w:val="3"/>
          </w:tcPr>
          <w:p w:rsidR="0086150B" w:rsidRPr="006C3B71" w:rsidRDefault="0086150B" w:rsidP="00E513EE">
            <w:pPr>
              <w:pStyle w:val="BodyText21"/>
              <w:suppressAutoHyphens/>
              <w:spacing w:before="60" w:after="60" w:line="300" w:lineRule="auto"/>
              <w:jc w:val="center"/>
              <w:rPr>
                <w:rFonts w:asciiTheme="minorHAnsi" w:hAnsiTheme="minorHAnsi" w:cstheme="minorHAnsi"/>
                <w:sz w:val="22"/>
                <w:szCs w:val="22"/>
              </w:rPr>
            </w:pPr>
            <w:r w:rsidRPr="006C3B71">
              <w:rPr>
                <w:rFonts w:asciiTheme="minorHAnsi" w:hAnsiTheme="minorHAnsi" w:cstheme="minorHAnsi"/>
                <w:sz w:val="22"/>
                <w:szCs w:val="22"/>
              </w:rPr>
              <w:t>Επαγγελματική ανάπτυξη των εκπαιδευτικών</w:t>
            </w:r>
          </w:p>
        </w:tc>
      </w:tr>
      <w:tr w:rsidR="0086150B" w:rsidRPr="006C3B71" w:rsidTr="00E513EE">
        <w:tc>
          <w:tcPr>
            <w:tcW w:w="4962"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Συμμετοχή των εκπαιδευτικών σε επιμορφωτικές δράσεις</w:t>
            </w:r>
          </w:p>
        </w:tc>
        <w:tc>
          <w:tcPr>
            <w:tcW w:w="568" w:type="dxa"/>
          </w:tcPr>
          <w:p w:rsidR="0086150B" w:rsidRPr="006C3B71" w:rsidRDefault="0095345F" w:rsidP="00E513EE">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4</w:t>
            </w:r>
          </w:p>
        </w:tc>
        <w:tc>
          <w:tcPr>
            <w:tcW w:w="4109" w:type="dxa"/>
          </w:tcPr>
          <w:p w:rsidR="0086150B" w:rsidRDefault="00EB3D0B" w:rsidP="00FB1DBF">
            <w:pPr>
              <w:pStyle w:val="BodyText21"/>
              <w:suppressAutoHyphens/>
              <w:spacing w:before="60" w:after="60" w:line="300" w:lineRule="auto"/>
              <w:rPr>
                <w:rFonts w:asciiTheme="minorHAnsi" w:hAnsiTheme="minorHAnsi" w:cstheme="minorHAnsi"/>
                <w:sz w:val="22"/>
                <w:szCs w:val="22"/>
              </w:rPr>
            </w:pPr>
            <w:r w:rsidRPr="00EB3D0B">
              <w:rPr>
                <w:rFonts w:asciiTheme="minorHAnsi" w:hAnsiTheme="minorHAnsi" w:cstheme="minorHAnsi"/>
                <w:sz w:val="22"/>
                <w:szCs w:val="22"/>
              </w:rPr>
              <w:t>Οι εκπαιδευτικοί στη διάρκεια της χρονιάς παρακολούθησαν ημερίδες και σεμινάρια</w:t>
            </w:r>
            <w:r w:rsidR="001B29BB">
              <w:t xml:space="preserve"> </w:t>
            </w:r>
            <w:r w:rsidR="001B29BB" w:rsidRPr="001B29BB">
              <w:rPr>
                <w:rFonts w:asciiTheme="minorHAnsi" w:hAnsiTheme="minorHAnsi" w:cstheme="minorHAnsi"/>
                <w:sz w:val="22"/>
                <w:szCs w:val="22"/>
              </w:rPr>
              <w:t xml:space="preserve">που πραγματοποιήθηκαν </w:t>
            </w:r>
            <w:r w:rsidR="001B29BB" w:rsidRPr="001B29BB">
              <w:rPr>
                <w:rFonts w:asciiTheme="minorHAnsi" w:hAnsiTheme="minorHAnsi" w:cstheme="minorHAnsi"/>
                <w:sz w:val="22"/>
                <w:szCs w:val="22"/>
              </w:rPr>
              <w:lastRenderedPageBreak/>
              <w:t>κυρίως από τους Σχολικούς Συντονιστές και την Περιφερειακή Διεύθυνση Β/θμιας Εκπ/σης</w:t>
            </w:r>
            <w:r w:rsidR="004E68B8">
              <w:rPr>
                <w:rFonts w:asciiTheme="minorHAnsi" w:hAnsiTheme="minorHAnsi" w:cstheme="minorHAnsi"/>
                <w:sz w:val="22"/>
                <w:szCs w:val="22"/>
              </w:rPr>
              <w:t xml:space="preserve"> και από Πανεπιστημιακά Τμήματα.</w:t>
            </w:r>
            <w:r w:rsidRPr="00EB3D0B">
              <w:rPr>
                <w:rFonts w:asciiTheme="minorHAnsi" w:hAnsiTheme="minorHAnsi" w:cstheme="minorHAnsi"/>
                <w:sz w:val="22"/>
                <w:szCs w:val="22"/>
              </w:rPr>
              <w:t xml:space="preserve"> Λόγω της ανάγκης της ταχύρρυθμης εκπαίδευσης των εκπαιδευτικών στη χρήση της πλατφόρμας e-class και webex υπήρξε συνεργασία των καθηγητών του σχολείου  για την καλύτερη εξοικείωσή τους. </w:t>
            </w:r>
          </w:p>
          <w:p w:rsidR="00186245" w:rsidRPr="006C3B71" w:rsidRDefault="004E68B8" w:rsidP="00FB1DBF">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 xml:space="preserve">        Εννέα (09</w:t>
            </w:r>
            <w:r w:rsidR="00186245" w:rsidRPr="00186245">
              <w:rPr>
                <w:rFonts w:asciiTheme="minorHAnsi" w:hAnsiTheme="minorHAnsi" w:cstheme="minorHAnsi"/>
                <w:sz w:val="22"/>
                <w:szCs w:val="22"/>
              </w:rPr>
              <w:t>) καθηγητές του σχολείου παρακολούθησαν την ταχύρ</w:t>
            </w:r>
            <w:r>
              <w:rPr>
                <w:rFonts w:asciiTheme="minorHAnsi" w:hAnsiTheme="minorHAnsi" w:cstheme="minorHAnsi"/>
                <w:sz w:val="22"/>
                <w:szCs w:val="22"/>
              </w:rPr>
              <w:t>ρ</w:t>
            </w:r>
            <w:r w:rsidR="00186245" w:rsidRPr="00186245">
              <w:rPr>
                <w:rFonts w:asciiTheme="minorHAnsi" w:hAnsiTheme="minorHAnsi" w:cstheme="minorHAnsi"/>
                <w:sz w:val="22"/>
                <w:szCs w:val="22"/>
              </w:rPr>
              <w:t>υθμη επιμόρφωση εκπαιδευτικών στην εξ αποστάσεως εκπαίδευση, που οργανώθηκε από το Υπουργείο Παιδείας τον Απρίλιο έως Ιούνιο 2021 και την ολοκλήρωσαν οι επτά (07) με την παράδοση του διδακτικού σεναρίου, ως όφειλαν.</w:t>
            </w:r>
          </w:p>
        </w:tc>
      </w:tr>
      <w:tr w:rsidR="0086150B" w:rsidRPr="006C3B71" w:rsidTr="00E513EE">
        <w:tc>
          <w:tcPr>
            <w:tcW w:w="4962"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lastRenderedPageBreak/>
              <w:t>Συμμετοχή του προσωπικού σε εθνικά και ευρωπαϊκά προγράμματα</w:t>
            </w:r>
          </w:p>
        </w:tc>
        <w:tc>
          <w:tcPr>
            <w:tcW w:w="568" w:type="dxa"/>
          </w:tcPr>
          <w:p w:rsidR="0086150B" w:rsidRPr="006C3B71" w:rsidRDefault="0095345F" w:rsidP="00E513EE">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4</w:t>
            </w:r>
          </w:p>
        </w:tc>
        <w:tc>
          <w:tcPr>
            <w:tcW w:w="4109" w:type="dxa"/>
          </w:tcPr>
          <w:p w:rsidR="0086150B" w:rsidRPr="006C3B71" w:rsidRDefault="008513C5" w:rsidP="008513C5">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 xml:space="preserve">Δεν υπήρξε δυνατότητα, λόγω του </w:t>
            </w:r>
            <w:r w:rsidRPr="006C3B71">
              <w:rPr>
                <w:rFonts w:asciiTheme="minorHAnsi" w:hAnsiTheme="minorHAnsi" w:cstheme="minorHAnsi"/>
                <w:sz w:val="22"/>
                <w:szCs w:val="22"/>
                <w:lang w:val="en-US"/>
              </w:rPr>
              <w:t>lock</w:t>
            </w:r>
            <w:r w:rsidRPr="006C3B71">
              <w:rPr>
                <w:rFonts w:asciiTheme="minorHAnsi" w:hAnsiTheme="minorHAnsi" w:cstheme="minorHAnsi"/>
                <w:sz w:val="22"/>
                <w:szCs w:val="22"/>
              </w:rPr>
              <w:t xml:space="preserve"> </w:t>
            </w:r>
            <w:r w:rsidRPr="006C3B71">
              <w:rPr>
                <w:rFonts w:asciiTheme="minorHAnsi" w:hAnsiTheme="minorHAnsi" w:cstheme="minorHAnsi"/>
                <w:sz w:val="22"/>
                <w:szCs w:val="22"/>
                <w:lang w:val="en-US"/>
              </w:rPr>
              <w:t>down</w:t>
            </w:r>
            <w:r w:rsidRPr="006C3B71">
              <w:rPr>
                <w:rFonts w:asciiTheme="minorHAnsi" w:hAnsiTheme="minorHAnsi" w:cstheme="minorHAnsi"/>
                <w:sz w:val="22"/>
                <w:szCs w:val="22"/>
              </w:rPr>
              <w:t xml:space="preserve"> από την πανδημία διάδοσης του ιού </w:t>
            </w:r>
            <w:r w:rsidRPr="006C3B71">
              <w:rPr>
                <w:rFonts w:asciiTheme="minorHAnsi" w:hAnsiTheme="minorHAnsi" w:cstheme="minorHAnsi"/>
                <w:sz w:val="22"/>
                <w:szCs w:val="22"/>
                <w:lang w:val="en-US"/>
              </w:rPr>
              <w:t>Covid</w:t>
            </w:r>
            <w:r w:rsidRPr="006C3B71">
              <w:rPr>
                <w:rFonts w:asciiTheme="minorHAnsi" w:hAnsiTheme="minorHAnsi" w:cstheme="minorHAnsi"/>
                <w:sz w:val="22"/>
                <w:szCs w:val="22"/>
              </w:rPr>
              <w:t>-19, να συμμετάσχουν σε οποιοδήποτε εθνικό ή ευρωπαϊκό πρόγραμμα με μετακινήσεις μαθητών και εκπαιδευτικών. Όλες οι προθέσεις για συμμετοχή σε τέτοιου είδους δράσεις μεταφέρονται για το νέο διδακτικό έτος 2021-2022.</w:t>
            </w:r>
            <w:r w:rsidR="001B29BB">
              <w:rPr>
                <w:rFonts w:asciiTheme="minorHAnsi" w:hAnsiTheme="minorHAnsi" w:cstheme="minorHAnsi"/>
                <w:sz w:val="22"/>
                <w:szCs w:val="22"/>
              </w:rPr>
              <w:t xml:space="preserve"> Οι όποιες δράσεις που πραγματοποιήθηκαν έγιναν διαδικτυακά.</w:t>
            </w:r>
          </w:p>
        </w:tc>
      </w:tr>
      <w:tr w:rsidR="0086150B" w:rsidRPr="006C3B71" w:rsidTr="00E513EE">
        <w:tc>
          <w:tcPr>
            <w:tcW w:w="4962"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Θετικά σημεία</w:t>
            </w:r>
          </w:p>
        </w:tc>
        <w:tc>
          <w:tcPr>
            <w:tcW w:w="4677" w:type="dxa"/>
            <w:gridSpan w:val="2"/>
          </w:tcPr>
          <w:p w:rsidR="0086150B" w:rsidRDefault="001B29BB" w:rsidP="00E513EE">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Προσαρμοστικότητα των εκπαιδευτικών στις νέες συνθήκες.</w:t>
            </w:r>
          </w:p>
          <w:p w:rsidR="001B29BB" w:rsidRPr="006C3B71" w:rsidRDefault="001B29BB" w:rsidP="00E513EE">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Ενδιαφέρον για συμμετοχή σε επιμορφωτικά σεμινάρια.</w:t>
            </w:r>
          </w:p>
        </w:tc>
      </w:tr>
      <w:tr w:rsidR="0086150B" w:rsidRPr="006C3B71" w:rsidTr="00E513EE">
        <w:tc>
          <w:tcPr>
            <w:tcW w:w="4962" w:type="dxa"/>
          </w:tcPr>
          <w:p w:rsidR="0086150B" w:rsidRPr="006C3B71" w:rsidRDefault="0086150B" w:rsidP="00E513EE">
            <w:pPr>
              <w:pStyle w:val="BodyText21"/>
              <w:suppressAutoHyphens/>
              <w:spacing w:before="60" w:after="60" w:line="300" w:lineRule="auto"/>
              <w:rPr>
                <w:rFonts w:asciiTheme="minorHAnsi" w:hAnsiTheme="minorHAnsi" w:cstheme="minorHAnsi"/>
                <w:sz w:val="22"/>
                <w:szCs w:val="22"/>
              </w:rPr>
            </w:pPr>
            <w:r w:rsidRPr="006C3B71">
              <w:rPr>
                <w:rFonts w:asciiTheme="minorHAnsi" w:hAnsiTheme="minorHAnsi" w:cstheme="minorHAnsi"/>
                <w:sz w:val="22"/>
                <w:szCs w:val="22"/>
              </w:rPr>
              <w:t>Σημεία προς βελτίωση</w:t>
            </w:r>
          </w:p>
        </w:tc>
        <w:tc>
          <w:tcPr>
            <w:tcW w:w="4677" w:type="dxa"/>
            <w:gridSpan w:val="2"/>
          </w:tcPr>
          <w:p w:rsidR="001D0A40" w:rsidRPr="006C3B71" w:rsidRDefault="0095345F" w:rsidP="0095345F">
            <w:pPr>
              <w:pStyle w:val="BodyText21"/>
              <w:suppressAutoHyphens/>
              <w:spacing w:before="60" w:after="60" w:line="300" w:lineRule="auto"/>
              <w:rPr>
                <w:rFonts w:asciiTheme="minorHAnsi" w:hAnsiTheme="minorHAnsi" w:cstheme="minorHAnsi"/>
                <w:sz w:val="22"/>
                <w:szCs w:val="22"/>
              </w:rPr>
            </w:pPr>
            <w:r>
              <w:rPr>
                <w:rFonts w:asciiTheme="minorHAnsi" w:hAnsiTheme="minorHAnsi" w:cstheme="minorHAnsi"/>
                <w:sz w:val="22"/>
                <w:szCs w:val="22"/>
              </w:rPr>
              <w:t>Επιμόρφωση των εκπαιδευτικών μέσω σεμιναρίων από την Πολιτεία.</w:t>
            </w:r>
          </w:p>
        </w:tc>
      </w:tr>
    </w:tbl>
    <w:p w:rsidR="0086150B" w:rsidRPr="006C3B71" w:rsidRDefault="0086150B">
      <w:pPr>
        <w:rPr>
          <w:rFonts w:asciiTheme="minorHAnsi" w:hAnsiTheme="minorHAnsi" w:cstheme="minorHAnsi"/>
          <w:sz w:val="22"/>
          <w:szCs w:val="22"/>
        </w:rPr>
      </w:pPr>
    </w:p>
    <w:sectPr w:rsidR="0086150B" w:rsidRPr="006C3B71" w:rsidSect="004E68B8">
      <w:footerReference w:type="default" r:id="rId8"/>
      <w:pgSz w:w="11906" w:h="16838"/>
      <w:pgMar w:top="1304" w:right="1797" w:bottom="130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BC" w:rsidRDefault="00C34CBC" w:rsidP="00EB3D0B">
      <w:r>
        <w:separator/>
      </w:r>
    </w:p>
  </w:endnote>
  <w:endnote w:type="continuationSeparator" w:id="0">
    <w:p w:rsidR="00C34CBC" w:rsidRDefault="00C34CBC" w:rsidP="00EB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09261"/>
      <w:docPartObj>
        <w:docPartGallery w:val="Page Numbers (Bottom of Page)"/>
        <w:docPartUnique/>
      </w:docPartObj>
    </w:sdtPr>
    <w:sdtEndPr/>
    <w:sdtContent>
      <w:p w:rsidR="00EB3D0B" w:rsidRDefault="00EB3D0B">
        <w:pPr>
          <w:pStyle w:val="a5"/>
          <w:jc w:val="center"/>
        </w:pPr>
        <w:r>
          <w:t>[</w:t>
        </w:r>
        <w:r>
          <w:fldChar w:fldCharType="begin"/>
        </w:r>
        <w:r>
          <w:instrText>PAGE   \* MERGEFORMAT</w:instrText>
        </w:r>
        <w:r>
          <w:fldChar w:fldCharType="separate"/>
        </w:r>
        <w:r w:rsidR="00B0629F">
          <w:rPr>
            <w:noProof/>
          </w:rPr>
          <w:t>1</w:t>
        </w:r>
        <w:r>
          <w:fldChar w:fldCharType="end"/>
        </w:r>
        <w:r>
          <w:t>]</w:t>
        </w:r>
      </w:p>
    </w:sdtContent>
  </w:sdt>
  <w:p w:rsidR="00EB3D0B" w:rsidRDefault="00EB3D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BC" w:rsidRDefault="00C34CBC" w:rsidP="00EB3D0B">
      <w:r>
        <w:separator/>
      </w:r>
    </w:p>
  </w:footnote>
  <w:footnote w:type="continuationSeparator" w:id="0">
    <w:p w:rsidR="00C34CBC" w:rsidRDefault="00C34CBC" w:rsidP="00EB3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C3"/>
    <w:rsid w:val="00186245"/>
    <w:rsid w:val="001B29BB"/>
    <w:rsid w:val="001D0A40"/>
    <w:rsid w:val="001D392C"/>
    <w:rsid w:val="001F167B"/>
    <w:rsid w:val="002210B7"/>
    <w:rsid w:val="002E7A13"/>
    <w:rsid w:val="002F2BFF"/>
    <w:rsid w:val="003E3F33"/>
    <w:rsid w:val="00407D71"/>
    <w:rsid w:val="00412100"/>
    <w:rsid w:val="00436AFB"/>
    <w:rsid w:val="00460872"/>
    <w:rsid w:val="00465ECC"/>
    <w:rsid w:val="004A1D88"/>
    <w:rsid w:val="004E28B7"/>
    <w:rsid w:val="004E68B8"/>
    <w:rsid w:val="005D2B1E"/>
    <w:rsid w:val="00614404"/>
    <w:rsid w:val="00665E62"/>
    <w:rsid w:val="006A04A4"/>
    <w:rsid w:val="006A346A"/>
    <w:rsid w:val="006A57C3"/>
    <w:rsid w:val="006C3B71"/>
    <w:rsid w:val="006D58E7"/>
    <w:rsid w:val="006E326C"/>
    <w:rsid w:val="00755724"/>
    <w:rsid w:val="0076420E"/>
    <w:rsid w:val="007F3C0B"/>
    <w:rsid w:val="008513C5"/>
    <w:rsid w:val="0086150B"/>
    <w:rsid w:val="00890156"/>
    <w:rsid w:val="008E4F9C"/>
    <w:rsid w:val="0095345F"/>
    <w:rsid w:val="00960F1F"/>
    <w:rsid w:val="0096113C"/>
    <w:rsid w:val="009F0993"/>
    <w:rsid w:val="009F6D73"/>
    <w:rsid w:val="00A37B77"/>
    <w:rsid w:val="00A47DA4"/>
    <w:rsid w:val="00A574D7"/>
    <w:rsid w:val="00A80424"/>
    <w:rsid w:val="00AB629F"/>
    <w:rsid w:val="00AC477B"/>
    <w:rsid w:val="00AF55A6"/>
    <w:rsid w:val="00B05EFE"/>
    <w:rsid w:val="00B0629F"/>
    <w:rsid w:val="00B673A9"/>
    <w:rsid w:val="00B97200"/>
    <w:rsid w:val="00C34CBC"/>
    <w:rsid w:val="00C83005"/>
    <w:rsid w:val="00CB75DC"/>
    <w:rsid w:val="00CF72D1"/>
    <w:rsid w:val="00D10222"/>
    <w:rsid w:val="00D91989"/>
    <w:rsid w:val="00DB3CB0"/>
    <w:rsid w:val="00DB4078"/>
    <w:rsid w:val="00E33948"/>
    <w:rsid w:val="00E4288E"/>
    <w:rsid w:val="00E53CC6"/>
    <w:rsid w:val="00EB3D0B"/>
    <w:rsid w:val="00F706FC"/>
    <w:rsid w:val="00F94EBF"/>
    <w:rsid w:val="00FB1DBF"/>
    <w:rsid w:val="00FB5809"/>
    <w:rsid w:val="00FE0A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6A57C3"/>
    <w:pPr>
      <w:snapToGrid w:val="0"/>
      <w:jc w:val="both"/>
    </w:pPr>
    <w:rPr>
      <w:b/>
      <w:sz w:val="28"/>
      <w:szCs w:val="20"/>
      <w:lang w:eastAsia="en-US"/>
    </w:rPr>
  </w:style>
  <w:style w:type="table" w:styleId="a3">
    <w:name w:val="Table Grid"/>
    <w:basedOn w:val="a1"/>
    <w:uiPriority w:val="39"/>
    <w:rsid w:val="002E7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B3D0B"/>
    <w:pPr>
      <w:tabs>
        <w:tab w:val="center" w:pos="4153"/>
        <w:tab w:val="right" w:pos="8306"/>
      </w:tabs>
    </w:pPr>
  </w:style>
  <w:style w:type="character" w:customStyle="1" w:styleId="Char">
    <w:name w:val="Κεφαλίδα Char"/>
    <w:basedOn w:val="a0"/>
    <w:link w:val="a4"/>
    <w:uiPriority w:val="99"/>
    <w:rsid w:val="00EB3D0B"/>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EB3D0B"/>
    <w:pPr>
      <w:tabs>
        <w:tab w:val="center" w:pos="4153"/>
        <w:tab w:val="right" w:pos="8306"/>
      </w:tabs>
    </w:pPr>
  </w:style>
  <w:style w:type="character" w:customStyle="1" w:styleId="Char0">
    <w:name w:val="Υποσέλιδο Char"/>
    <w:basedOn w:val="a0"/>
    <w:link w:val="a5"/>
    <w:uiPriority w:val="99"/>
    <w:rsid w:val="00EB3D0B"/>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6A57C3"/>
    <w:pPr>
      <w:snapToGrid w:val="0"/>
      <w:jc w:val="both"/>
    </w:pPr>
    <w:rPr>
      <w:b/>
      <w:sz w:val="28"/>
      <w:szCs w:val="20"/>
      <w:lang w:eastAsia="en-US"/>
    </w:rPr>
  </w:style>
  <w:style w:type="table" w:styleId="a3">
    <w:name w:val="Table Grid"/>
    <w:basedOn w:val="a1"/>
    <w:uiPriority w:val="39"/>
    <w:rsid w:val="002E7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B3D0B"/>
    <w:pPr>
      <w:tabs>
        <w:tab w:val="center" w:pos="4153"/>
        <w:tab w:val="right" w:pos="8306"/>
      </w:tabs>
    </w:pPr>
  </w:style>
  <w:style w:type="character" w:customStyle="1" w:styleId="Char">
    <w:name w:val="Κεφαλίδα Char"/>
    <w:basedOn w:val="a0"/>
    <w:link w:val="a4"/>
    <w:uiPriority w:val="99"/>
    <w:rsid w:val="00EB3D0B"/>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EB3D0B"/>
    <w:pPr>
      <w:tabs>
        <w:tab w:val="center" w:pos="4153"/>
        <w:tab w:val="right" w:pos="8306"/>
      </w:tabs>
    </w:pPr>
  </w:style>
  <w:style w:type="character" w:customStyle="1" w:styleId="Char0">
    <w:name w:val="Υποσέλιδο Char"/>
    <w:basedOn w:val="a0"/>
    <w:link w:val="a5"/>
    <w:uiPriority w:val="99"/>
    <w:rsid w:val="00EB3D0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9E7F-A0FB-45F2-85A4-B6B9D2C8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2056</Words>
  <Characters>11107</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VEIOGLOU</dc:creator>
  <cp:lastModifiedBy>Αννα Μπαρακου</cp:lastModifiedBy>
  <cp:revision>2</cp:revision>
  <dcterms:created xsi:type="dcterms:W3CDTF">2022-03-02T13:08:00Z</dcterms:created>
  <dcterms:modified xsi:type="dcterms:W3CDTF">2022-03-02T13:08:00Z</dcterms:modified>
</cp:coreProperties>
</file>